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1705E" w14:textId="36724681" w:rsidR="00C5640E" w:rsidRPr="0035576E" w:rsidRDefault="0035576E" w:rsidP="007F14BA">
      <w:pPr>
        <w:spacing w:before="0" w:line="240" w:lineRule="auto"/>
        <w:ind w:left="0" w:right="0" w:firstLine="0"/>
        <w:jc w:val="center"/>
        <w:rPr>
          <w:rFonts w:asciiTheme="minorHAnsi" w:hAnsiTheme="minorHAnsi" w:cstheme="minorHAnsi"/>
          <w:b/>
          <w:noProof/>
          <w:color w:val="FFFFFF" w:themeColor="background1"/>
          <w:sz w:val="28"/>
          <w:szCs w:val="28"/>
          <w:lang w:val="hr-BA"/>
          <w14:textFill>
            <w14:noFill/>
          </w14:textFill>
        </w:rPr>
      </w:pPr>
      <w:r>
        <w:rPr>
          <w:rFonts w:asciiTheme="minorHAnsi" w:hAnsiTheme="minorHAnsi" w:cstheme="minorHAnsi"/>
          <w:b/>
          <w:noProof/>
          <w:color w:val="FFFFFF" w:themeColor="background1"/>
          <w:sz w:val="28"/>
          <w:szCs w:val="28"/>
          <w:lang w:val="hr-BA"/>
          <w14:textFill>
            <w14:noFill/>
          </w14:textFill>
        </w:rPr>
        <w:tab/>
      </w:r>
      <w:r>
        <w:rPr>
          <w:rFonts w:asciiTheme="minorHAnsi" w:hAnsiTheme="minorHAnsi" w:cstheme="minorHAnsi"/>
          <w:b/>
          <w:noProof/>
          <w:color w:val="FFFFFF" w:themeColor="background1"/>
          <w:sz w:val="28"/>
          <w:szCs w:val="28"/>
          <w:lang w:val="hr-BA"/>
          <w14:textFill>
            <w14:noFill/>
          </w14:textFill>
        </w:rPr>
        <w:tab/>
      </w:r>
      <w:r>
        <w:rPr>
          <w:rFonts w:asciiTheme="minorHAnsi" w:hAnsiTheme="minorHAnsi" w:cstheme="minorHAnsi"/>
          <w:b/>
          <w:noProof/>
          <w:color w:val="FFFFFF" w:themeColor="background1"/>
          <w:sz w:val="28"/>
          <w:szCs w:val="28"/>
          <w:lang w:val="hr-BA"/>
          <w14:textFill>
            <w14:noFill/>
          </w14:textFill>
        </w:rPr>
        <w:tab/>
      </w:r>
      <w:r>
        <w:rPr>
          <w:rFonts w:asciiTheme="minorHAnsi" w:hAnsiTheme="minorHAnsi" w:cstheme="minorHAnsi"/>
          <w:b/>
          <w:noProof/>
          <w:color w:val="FFFFFF" w:themeColor="background1"/>
          <w:sz w:val="28"/>
          <w:szCs w:val="28"/>
          <w:lang w:val="hr-BA"/>
          <w14:textFill>
            <w14:noFill/>
          </w14:textFill>
        </w:rPr>
        <w:tab/>
        <w:t>PRIJED</w:t>
      </w:r>
      <w:r w:rsidR="00DB1F64">
        <w:rPr>
          <w:rFonts w:asciiTheme="minorHAnsi" w:hAnsiTheme="minorHAnsi" w:cstheme="minorHAnsi"/>
          <w:b/>
          <w:noProof/>
          <w:color w:val="FFFFFF" w:themeColor="background1"/>
          <w:sz w:val="28"/>
          <w:szCs w:val="28"/>
          <w:lang w:val="hr-BA"/>
          <w14:textFill>
            <w14:noFill/>
          </w14:textFill>
        </w:rPr>
        <w:t>pri</w:t>
      </w:r>
      <w:r>
        <w:rPr>
          <w:rFonts w:asciiTheme="minorHAnsi" w:hAnsiTheme="minorHAnsi" w:cstheme="minorHAnsi"/>
          <w:b/>
          <w:noProof/>
          <w:color w:val="FFFFFF" w:themeColor="background1"/>
          <w:sz w:val="28"/>
          <w:szCs w:val="28"/>
          <w:lang w:val="hr-BA"/>
          <w14:textFill>
            <w14:noFill/>
          </w14:textFill>
        </w:rPr>
        <w:t>LOG</w:t>
      </w:r>
    </w:p>
    <w:p w14:paraId="49142B4C" w14:textId="091BD15C" w:rsidR="002971B0" w:rsidRPr="00766830" w:rsidRDefault="0035576E" w:rsidP="007F14BA">
      <w:pPr>
        <w:spacing w:before="0" w:line="240" w:lineRule="auto"/>
        <w:ind w:left="0" w:right="0" w:firstLine="0"/>
        <w:jc w:val="center"/>
        <w:rPr>
          <w:rFonts w:asciiTheme="minorHAnsi" w:hAnsiTheme="minorHAnsi" w:cstheme="minorHAnsi"/>
          <w:b/>
          <w:noProof/>
          <w:color w:val="auto"/>
          <w:sz w:val="72"/>
          <w:szCs w:val="72"/>
          <w:lang w:val="hr-BA"/>
        </w:rPr>
      </w:pPr>
      <w:r>
        <w:rPr>
          <w:rFonts w:asciiTheme="minorHAnsi" w:hAnsiTheme="minorHAnsi" w:cstheme="minorHAnsi"/>
          <w:b/>
          <w:noProof/>
          <w:color w:val="FFFFFF" w:themeColor="background1"/>
          <w:sz w:val="72"/>
          <w:szCs w:val="72"/>
          <w:lang w:val="hr-BA"/>
          <w14:textFill>
            <w14:noFill/>
          </w14:textFill>
        </w:rPr>
        <w:t>P</w:t>
      </w:r>
      <w:r w:rsidR="00923E6D">
        <w:rPr>
          <w:rFonts w:asciiTheme="minorHAnsi" w:hAnsiTheme="minorHAnsi" w:cstheme="minorHAnsi"/>
          <w:b/>
          <w:noProof/>
          <w:color w:val="FFFFFF" w:themeColor="background1"/>
          <w:sz w:val="72"/>
          <w:szCs w:val="72"/>
          <w:lang w:val="hr-BA"/>
          <w14:textFill>
            <w14:noFill/>
          </w14:textFill>
        </w:rPr>
        <w:t>prPRI</w:t>
      </w:r>
      <w:r w:rsidR="00766830">
        <w:rPr>
          <w:rFonts w:asciiTheme="minorHAnsi" w:hAnsiTheme="minorHAnsi" w:cstheme="minorHAnsi"/>
          <w:b/>
          <w:noProof/>
          <w:color w:val="FFFFFF" w:themeColor="background1"/>
          <w:sz w:val="72"/>
          <w:szCs w:val="72"/>
          <w:lang w:val="hr-BA"/>
          <w14:textFill>
            <w14:noFill/>
          </w14:textFill>
        </w:rPr>
        <w:t xml:space="preserve">p                             </w:t>
      </w:r>
      <w:r w:rsidR="00766830" w:rsidRPr="00766830">
        <w:rPr>
          <w:rFonts w:asciiTheme="minorHAnsi" w:hAnsiTheme="minorHAnsi" w:cstheme="minorHAnsi"/>
          <w:bCs/>
          <w:noProof/>
          <w:color w:val="auto"/>
          <w:sz w:val="40"/>
          <w:szCs w:val="40"/>
          <w:u w:val="single"/>
          <w:lang w:val="hr-BA"/>
        </w:rPr>
        <w:t>PRIJEDLOG</w:t>
      </w:r>
    </w:p>
    <w:p w14:paraId="68497A05" w14:textId="43E29405" w:rsidR="002971B0" w:rsidRPr="00227F65" w:rsidRDefault="00923E6D" w:rsidP="007F14BA">
      <w:pPr>
        <w:spacing w:before="0" w:line="240" w:lineRule="auto"/>
        <w:ind w:left="0" w:right="0" w:firstLine="0"/>
        <w:jc w:val="center"/>
        <w:rPr>
          <w:rFonts w:asciiTheme="minorHAnsi" w:hAnsiTheme="minorHAnsi" w:cstheme="minorHAnsi"/>
          <w:b/>
          <w:noProof/>
          <w:color w:val="FFFFFF" w:themeColor="background1"/>
          <w:sz w:val="72"/>
          <w:szCs w:val="72"/>
          <w:lang w:val="hr-BA"/>
          <w14:textFill>
            <w14:noFill/>
          </w14:textFill>
        </w:rPr>
      </w:pPr>
      <w:r>
        <w:rPr>
          <w:rFonts w:asciiTheme="minorHAnsi" w:hAnsiTheme="minorHAnsi" w:cstheme="minorHAnsi"/>
          <w:b/>
          <w:noProof/>
          <w:color w:val="FFFFFF" w:themeColor="background1"/>
          <w:sz w:val="72"/>
          <w:szCs w:val="72"/>
          <w:lang w:val="hr-BA"/>
          <w14:textFill>
            <w14:noFill/>
          </w14:textFill>
        </w:rPr>
        <w:t>pr</w:t>
      </w:r>
    </w:p>
    <w:p w14:paraId="0BC980E8" w14:textId="77777777" w:rsidR="002C68CC" w:rsidRPr="00227F65" w:rsidRDefault="002C68CC" w:rsidP="002C68CC">
      <w:pPr>
        <w:spacing w:before="0" w:line="240" w:lineRule="auto"/>
        <w:ind w:left="0" w:right="0" w:firstLine="0"/>
        <w:jc w:val="center"/>
        <w:rPr>
          <w:rFonts w:asciiTheme="minorHAnsi" w:hAnsiTheme="minorHAnsi" w:cstheme="minorHAnsi"/>
          <w:b/>
          <w:noProof/>
          <w:color w:val="001F5F"/>
          <w:sz w:val="72"/>
          <w:szCs w:val="72"/>
          <w:lang w:val="hr-BA"/>
        </w:rPr>
      </w:pPr>
    </w:p>
    <w:p w14:paraId="0E628126" w14:textId="77777777" w:rsidR="002C68CC" w:rsidRPr="00227F65" w:rsidRDefault="002C68CC" w:rsidP="002C68CC">
      <w:pPr>
        <w:spacing w:before="0" w:line="240" w:lineRule="auto"/>
        <w:ind w:left="0" w:right="0" w:firstLine="0"/>
        <w:jc w:val="center"/>
        <w:rPr>
          <w:rFonts w:asciiTheme="minorHAnsi" w:hAnsiTheme="minorHAnsi" w:cstheme="minorHAnsi"/>
          <w:b/>
          <w:noProof/>
          <w:color w:val="001F5F"/>
          <w:sz w:val="72"/>
          <w:szCs w:val="72"/>
          <w:lang w:val="hr-BA"/>
        </w:rPr>
      </w:pPr>
    </w:p>
    <w:p w14:paraId="6FBA516E" w14:textId="77777777" w:rsidR="002C68CC" w:rsidRPr="00227F65" w:rsidRDefault="002C68CC" w:rsidP="002C68CC">
      <w:pPr>
        <w:spacing w:before="0" w:line="240" w:lineRule="auto"/>
        <w:ind w:left="0" w:right="0" w:firstLine="0"/>
        <w:jc w:val="center"/>
        <w:rPr>
          <w:rFonts w:asciiTheme="minorHAnsi" w:hAnsiTheme="minorHAnsi" w:cstheme="minorHAnsi"/>
          <w:b/>
          <w:noProof/>
          <w:color w:val="001F5F"/>
          <w:sz w:val="72"/>
          <w:szCs w:val="72"/>
          <w:lang w:val="hr-BA"/>
        </w:rPr>
      </w:pPr>
    </w:p>
    <w:p w14:paraId="6141780D" w14:textId="740144D3" w:rsidR="002C68CC" w:rsidRPr="00227F65" w:rsidRDefault="002C68CC" w:rsidP="002C68CC">
      <w:pPr>
        <w:spacing w:before="0" w:line="240" w:lineRule="auto"/>
        <w:ind w:left="0" w:right="0" w:firstLine="0"/>
        <w:jc w:val="center"/>
        <w:rPr>
          <w:rFonts w:asciiTheme="minorHAnsi" w:hAnsiTheme="minorHAnsi" w:cstheme="minorHAnsi"/>
          <w:noProof/>
          <w:sz w:val="72"/>
          <w:szCs w:val="72"/>
          <w:lang w:val="hr-BA"/>
        </w:rPr>
      </w:pPr>
      <w:r w:rsidRPr="00227F65">
        <w:rPr>
          <w:rFonts w:asciiTheme="minorHAnsi" w:hAnsiTheme="minorHAnsi" w:cstheme="minorHAnsi"/>
          <w:b/>
          <w:noProof/>
          <w:color w:val="001F5F"/>
          <w:sz w:val="72"/>
          <w:szCs w:val="72"/>
          <w:lang w:val="hr-BA"/>
        </w:rPr>
        <w:t>STRATEGIJA</w:t>
      </w:r>
    </w:p>
    <w:p w14:paraId="27A78322" w14:textId="3D58EB1C" w:rsidR="002C68CC" w:rsidRPr="00227F65" w:rsidRDefault="002C68CC" w:rsidP="002C68CC">
      <w:pPr>
        <w:spacing w:before="0" w:line="240" w:lineRule="auto"/>
        <w:ind w:left="0" w:right="0" w:firstLine="0"/>
        <w:jc w:val="center"/>
        <w:rPr>
          <w:rFonts w:asciiTheme="minorHAnsi" w:hAnsiTheme="minorHAnsi" w:cstheme="minorHAnsi"/>
          <w:noProof/>
          <w:lang w:val="hr-BA"/>
        </w:rPr>
      </w:pPr>
      <w:r w:rsidRPr="00227F65">
        <w:rPr>
          <w:rFonts w:asciiTheme="minorHAnsi" w:hAnsiTheme="minorHAnsi" w:cstheme="minorHAnsi"/>
          <w:b/>
          <w:noProof/>
          <w:color w:val="001F5F"/>
          <w:sz w:val="36"/>
          <w:lang w:val="hr-BA"/>
        </w:rPr>
        <w:t xml:space="preserve">RAZVOJA UPRAVLJANJA LJUDSKIM POTENCIJALIMA U </w:t>
      </w:r>
      <w:r w:rsidR="007C6584" w:rsidRPr="00227F65">
        <w:rPr>
          <w:rFonts w:asciiTheme="minorHAnsi" w:hAnsiTheme="minorHAnsi" w:cstheme="minorHAnsi"/>
          <w:b/>
          <w:noProof/>
          <w:color w:val="001F5F"/>
          <w:sz w:val="36"/>
          <w:lang w:val="hr-BA"/>
        </w:rPr>
        <w:t>DRŽAVNOJ SLUŽBI</w:t>
      </w:r>
      <w:r w:rsidR="006D0898" w:rsidRPr="00227F65">
        <w:rPr>
          <w:rFonts w:asciiTheme="minorHAnsi" w:hAnsiTheme="minorHAnsi" w:cstheme="minorHAnsi"/>
          <w:b/>
          <w:noProof/>
          <w:color w:val="001F5F"/>
          <w:sz w:val="36"/>
          <w:lang w:val="hr-BA"/>
        </w:rPr>
        <w:t xml:space="preserve"> </w:t>
      </w:r>
      <w:r w:rsidR="007C6584" w:rsidRPr="00227F65">
        <w:rPr>
          <w:rFonts w:asciiTheme="minorHAnsi" w:hAnsiTheme="minorHAnsi" w:cstheme="minorHAnsi"/>
          <w:b/>
          <w:noProof/>
          <w:color w:val="001F5F"/>
          <w:sz w:val="36"/>
          <w:lang w:val="hr-BA"/>
        </w:rPr>
        <w:t xml:space="preserve">NA NIVOU </w:t>
      </w:r>
      <w:r w:rsidR="00C31165" w:rsidRPr="00227F65">
        <w:rPr>
          <w:rFonts w:asciiTheme="minorHAnsi" w:hAnsiTheme="minorHAnsi" w:cstheme="minorHAnsi"/>
          <w:b/>
          <w:noProof/>
          <w:color w:val="001F5F"/>
          <w:sz w:val="36"/>
          <w:lang w:val="hr-BA"/>
        </w:rPr>
        <w:t>INSTITUCIJA</w:t>
      </w:r>
      <w:r w:rsidR="006D0898" w:rsidRPr="00227F65">
        <w:rPr>
          <w:rFonts w:asciiTheme="minorHAnsi" w:hAnsiTheme="minorHAnsi" w:cstheme="minorHAnsi"/>
          <w:b/>
          <w:noProof/>
          <w:color w:val="001F5F"/>
          <w:sz w:val="36"/>
          <w:lang w:val="hr-BA"/>
        </w:rPr>
        <w:br/>
      </w:r>
      <w:r w:rsidRPr="00227F65">
        <w:rPr>
          <w:rFonts w:asciiTheme="minorHAnsi" w:hAnsiTheme="minorHAnsi" w:cstheme="minorHAnsi"/>
          <w:b/>
          <w:noProof/>
          <w:color w:val="001F5F"/>
          <w:sz w:val="36"/>
          <w:lang w:val="hr-BA"/>
        </w:rPr>
        <w:t>BOSNE I HERCEGOVINE</w:t>
      </w:r>
    </w:p>
    <w:p w14:paraId="605E8538" w14:textId="0A0951EC" w:rsidR="002C68CC" w:rsidRPr="00227F65" w:rsidRDefault="002C68CC" w:rsidP="002C68CC">
      <w:pPr>
        <w:spacing w:before="0" w:line="240" w:lineRule="auto"/>
        <w:ind w:left="0" w:right="0" w:firstLine="0"/>
        <w:jc w:val="center"/>
        <w:rPr>
          <w:rFonts w:asciiTheme="minorHAnsi" w:hAnsiTheme="minorHAnsi" w:cstheme="minorHAnsi"/>
          <w:noProof/>
          <w:lang w:val="hr-BA"/>
        </w:rPr>
      </w:pPr>
      <w:r w:rsidRPr="00227F65">
        <w:rPr>
          <w:rFonts w:asciiTheme="minorHAnsi" w:hAnsiTheme="minorHAnsi" w:cstheme="minorHAnsi"/>
          <w:b/>
          <w:noProof/>
          <w:color w:val="001F5F"/>
          <w:sz w:val="36"/>
          <w:lang w:val="hr-BA"/>
        </w:rPr>
        <w:t>202</w:t>
      </w:r>
      <w:r w:rsidR="00944BBD" w:rsidRPr="00227F65">
        <w:rPr>
          <w:rFonts w:asciiTheme="minorHAnsi" w:hAnsiTheme="minorHAnsi" w:cstheme="minorHAnsi"/>
          <w:b/>
          <w:noProof/>
          <w:color w:val="001F5F"/>
          <w:sz w:val="36"/>
          <w:lang w:val="hr-BA"/>
        </w:rPr>
        <w:t>6</w:t>
      </w:r>
      <w:r w:rsidRPr="00227F65">
        <w:rPr>
          <w:rFonts w:asciiTheme="minorHAnsi" w:hAnsiTheme="minorHAnsi" w:cstheme="minorHAnsi"/>
          <w:b/>
          <w:noProof/>
          <w:color w:val="001F5F"/>
          <w:sz w:val="36"/>
          <w:lang w:val="hr-BA"/>
        </w:rPr>
        <w:t>-2030</w:t>
      </w:r>
    </w:p>
    <w:p w14:paraId="25299554" w14:textId="77777777" w:rsidR="002C68CC" w:rsidRPr="00227F65" w:rsidRDefault="002C68CC" w:rsidP="002C68CC">
      <w:pPr>
        <w:spacing w:before="0" w:line="240" w:lineRule="auto"/>
        <w:ind w:left="0" w:right="0" w:firstLine="0"/>
        <w:jc w:val="center"/>
        <w:rPr>
          <w:rFonts w:asciiTheme="minorHAnsi" w:hAnsiTheme="minorHAnsi" w:cstheme="minorHAnsi"/>
          <w:b/>
          <w:noProof/>
          <w:color w:val="001F5F"/>
          <w:sz w:val="28"/>
          <w:lang w:val="hr-BA"/>
        </w:rPr>
      </w:pPr>
    </w:p>
    <w:p w14:paraId="47528524" w14:textId="77777777" w:rsidR="002C68CC" w:rsidRPr="00227F65" w:rsidRDefault="002C68CC" w:rsidP="002C68CC">
      <w:pPr>
        <w:spacing w:before="0" w:line="240" w:lineRule="auto"/>
        <w:ind w:left="0" w:right="0" w:firstLine="0"/>
        <w:jc w:val="center"/>
        <w:rPr>
          <w:rFonts w:asciiTheme="minorHAnsi" w:hAnsiTheme="minorHAnsi" w:cstheme="minorHAnsi"/>
          <w:b/>
          <w:noProof/>
          <w:color w:val="001F5F"/>
          <w:sz w:val="28"/>
          <w:lang w:val="hr-BA"/>
        </w:rPr>
      </w:pPr>
    </w:p>
    <w:p w14:paraId="43CA96D0" w14:textId="77777777" w:rsidR="002C68CC" w:rsidRPr="00227F65" w:rsidRDefault="002C68CC" w:rsidP="002C68CC">
      <w:pPr>
        <w:spacing w:before="0" w:line="240" w:lineRule="auto"/>
        <w:ind w:left="0" w:right="0" w:firstLine="0"/>
        <w:jc w:val="center"/>
        <w:rPr>
          <w:rFonts w:asciiTheme="minorHAnsi" w:hAnsiTheme="minorHAnsi" w:cstheme="minorHAnsi"/>
          <w:b/>
          <w:noProof/>
          <w:color w:val="001F5F"/>
          <w:sz w:val="28"/>
          <w:lang w:val="hr-BA"/>
        </w:rPr>
      </w:pPr>
    </w:p>
    <w:p w14:paraId="4E087025" w14:textId="77777777" w:rsidR="002C68CC" w:rsidRPr="00227F65" w:rsidRDefault="002C68CC" w:rsidP="002C68CC">
      <w:pPr>
        <w:spacing w:before="0" w:line="240" w:lineRule="auto"/>
        <w:ind w:left="0" w:right="0" w:firstLine="0"/>
        <w:jc w:val="center"/>
        <w:rPr>
          <w:rFonts w:asciiTheme="minorHAnsi" w:hAnsiTheme="minorHAnsi" w:cstheme="minorHAnsi"/>
          <w:b/>
          <w:noProof/>
          <w:color w:val="001F5F"/>
          <w:sz w:val="28"/>
          <w:lang w:val="hr-BA"/>
        </w:rPr>
      </w:pPr>
    </w:p>
    <w:p w14:paraId="34C31954" w14:textId="77777777" w:rsidR="002C68CC" w:rsidRPr="00227F65" w:rsidRDefault="002C68CC" w:rsidP="002C68CC">
      <w:pPr>
        <w:spacing w:before="0" w:line="240" w:lineRule="auto"/>
        <w:ind w:left="0" w:right="0" w:firstLine="0"/>
        <w:jc w:val="center"/>
        <w:rPr>
          <w:rFonts w:asciiTheme="minorHAnsi" w:hAnsiTheme="minorHAnsi" w:cstheme="minorHAnsi"/>
          <w:b/>
          <w:noProof/>
          <w:color w:val="001F5F"/>
          <w:sz w:val="28"/>
          <w:lang w:val="hr-BA"/>
        </w:rPr>
      </w:pPr>
    </w:p>
    <w:p w14:paraId="3BAF75D8" w14:textId="34EE704C" w:rsidR="002C68CC" w:rsidRPr="00227F65" w:rsidRDefault="002C68CC" w:rsidP="002C68CC">
      <w:pPr>
        <w:spacing w:before="0" w:line="240" w:lineRule="auto"/>
        <w:ind w:left="0" w:right="0" w:firstLine="0"/>
        <w:jc w:val="center"/>
        <w:rPr>
          <w:rFonts w:asciiTheme="minorHAnsi" w:hAnsiTheme="minorHAnsi" w:cstheme="minorHAnsi"/>
          <w:b/>
          <w:noProof/>
          <w:sz w:val="28"/>
          <w:lang w:val="hr-BA"/>
        </w:rPr>
      </w:pPr>
      <w:r w:rsidRPr="00227F65">
        <w:rPr>
          <w:rFonts w:asciiTheme="minorHAnsi" w:hAnsiTheme="minorHAnsi" w:cstheme="minorHAnsi"/>
          <w:b/>
          <w:noProof/>
          <w:color w:val="001F5F"/>
          <w:sz w:val="28"/>
          <w:lang w:val="hr-BA"/>
        </w:rPr>
        <w:t>Sarajevo, xxxx 202</w:t>
      </w:r>
      <w:r w:rsidR="000B7D32">
        <w:rPr>
          <w:rFonts w:asciiTheme="minorHAnsi" w:hAnsiTheme="minorHAnsi" w:cstheme="minorHAnsi"/>
          <w:b/>
          <w:noProof/>
          <w:color w:val="001F5F"/>
          <w:sz w:val="28"/>
          <w:lang w:val="hr-BA"/>
        </w:rPr>
        <w:t>5</w:t>
      </w:r>
      <w:r w:rsidRPr="00227F65">
        <w:rPr>
          <w:rFonts w:asciiTheme="minorHAnsi" w:hAnsiTheme="minorHAnsi" w:cstheme="minorHAnsi"/>
          <w:b/>
          <w:noProof/>
          <w:color w:val="001F5F"/>
          <w:sz w:val="28"/>
          <w:lang w:val="hr-BA"/>
        </w:rPr>
        <w:t>. godine</w:t>
      </w:r>
      <w:r w:rsidRPr="00227F65">
        <w:rPr>
          <w:rFonts w:asciiTheme="minorHAnsi" w:hAnsiTheme="minorHAnsi" w:cstheme="minorHAnsi"/>
          <w:b/>
          <w:noProof/>
          <w:sz w:val="28"/>
          <w:lang w:val="hr-BA"/>
        </w:rPr>
        <w:t xml:space="preserve"> </w:t>
      </w:r>
    </w:p>
    <w:p w14:paraId="32044B55" w14:textId="38F3249E" w:rsidR="002C68CC" w:rsidRPr="00227F65" w:rsidRDefault="002C68CC" w:rsidP="007F14BA">
      <w:pPr>
        <w:spacing w:before="0" w:line="240" w:lineRule="auto"/>
        <w:ind w:left="0" w:right="0" w:firstLine="0"/>
        <w:jc w:val="left"/>
        <w:rPr>
          <w:rFonts w:asciiTheme="minorHAnsi" w:hAnsiTheme="minorHAnsi" w:cstheme="minorHAnsi"/>
          <w:b/>
          <w:noProof/>
          <w:sz w:val="28"/>
          <w:lang w:val="hr-BA"/>
        </w:rPr>
      </w:pPr>
      <w:r w:rsidRPr="00227F65">
        <w:rPr>
          <w:rFonts w:asciiTheme="minorHAnsi" w:hAnsiTheme="minorHAnsi" w:cstheme="minorHAnsi"/>
          <w:b/>
          <w:noProof/>
          <w:sz w:val="28"/>
          <w:lang w:val="hr-BA"/>
        </w:rPr>
        <w:br w:type="page"/>
      </w:r>
    </w:p>
    <w:p w14:paraId="62D09E3C" w14:textId="77777777" w:rsidR="00C5640E" w:rsidRPr="00227F65" w:rsidRDefault="00C5640E" w:rsidP="007F14BA">
      <w:pPr>
        <w:spacing w:before="0" w:line="240" w:lineRule="auto"/>
        <w:ind w:left="0" w:right="0" w:firstLine="0"/>
        <w:jc w:val="left"/>
        <w:rPr>
          <w:rFonts w:asciiTheme="minorHAnsi" w:hAnsiTheme="minorHAnsi" w:cstheme="minorHAnsi"/>
          <w:b/>
          <w:noProof/>
          <w:sz w:val="28"/>
          <w:lang w:val="hr-BA"/>
        </w:rPr>
      </w:pPr>
    </w:p>
    <w:p w14:paraId="6789BB44" w14:textId="5DF41B41" w:rsidR="00A324AE" w:rsidRPr="00227F65" w:rsidRDefault="005A5090" w:rsidP="00310341">
      <w:pPr>
        <w:pStyle w:val="Subtitle"/>
        <w:rPr>
          <w:rStyle w:val="Strong"/>
          <w:noProof/>
          <w:color w:val="auto"/>
          <w:lang w:val="hr-BA"/>
        </w:rPr>
      </w:pPr>
      <w:r w:rsidRPr="00227F65">
        <w:rPr>
          <w:rStyle w:val="Strong"/>
          <w:noProof/>
          <w:color w:val="auto"/>
          <w:lang w:val="hr-BA"/>
        </w:rPr>
        <w:t>Sadržaj</w:t>
      </w:r>
    </w:p>
    <w:bookmarkStart w:id="0" w:name="_Hlk213940312"/>
    <w:p w14:paraId="66D7C381" w14:textId="21917EB1" w:rsidR="001A1A34" w:rsidRDefault="00683BE2">
      <w:pPr>
        <w:pStyle w:val="TOC1"/>
        <w:tabs>
          <w:tab w:val="right" w:leader="dot" w:pos="9633"/>
        </w:tabs>
        <w:rPr>
          <w:rFonts w:eastAsiaTheme="minorEastAsia" w:cstheme="minorBidi"/>
          <w:b w:val="0"/>
          <w:bCs w:val="0"/>
          <w:caps w:val="0"/>
          <w:noProof/>
          <w:color w:val="auto"/>
          <w:kern w:val="2"/>
          <w:sz w:val="24"/>
          <w:szCs w:val="24"/>
          <w:lang w:val="bs-Latn-BA" w:eastAsia="bs-Latn-BA"/>
          <w14:ligatures w14:val="standardContextual"/>
        </w:rPr>
      </w:pPr>
      <w:r w:rsidRPr="00227F65">
        <w:rPr>
          <w:noProof/>
          <w:lang w:val="hr-BA"/>
        </w:rPr>
        <w:fldChar w:fldCharType="begin"/>
      </w:r>
      <w:r w:rsidRPr="00227F65">
        <w:rPr>
          <w:noProof/>
          <w:lang w:val="hr-BA"/>
        </w:rPr>
        <w:instrText xml:space="preserve"> TOC \o "1-4" \h \z \u </w:instrText>
      </w:r>
      <w:r w:rsidRPr="00227F65">
        <w:rPr>
          <w:noProof/>
          <w:lang w:val="hr-BA"/>
        </w:rPr>
        <w:fldChar w:fldCharType="separate"/>
      </w:r>
      <w:hyperlink w:anchor="_Toc213940563" w:history="1">
        <w:r w:rsidR="001A1A34" w:rsidRPr="002E2B30">
          <w:rPr>
            <w:rStyle w:val="Hyperlink"/>
            <w:noProof/>
            <w:lang w:val="hr-BA"/>
          </w:rPr>
          <w:t>UVOD</w:t>
        </w:r>
        <w:r w:rsidR="001A1A34">
          <w:rPr>
            <w:noProof/>
            <w:webHidden/>
          </w:rPr>
          <w:tab/>
        </w:r>
        <w:r w:rsidR="001A1A34">
          <w:rPr>
            <w:noProof/>
            <w:webHidden/>
          </w:rPr>
          <w:fldChar w:fldCharType="begin"/>
        </w:r>
        <w:r w:rsidR="001A1A34">
          <w:rPr>
            <w:noProof/>
            <w:webHidden/>
          </w:rPr>
          <w:instrText xml:space="preserve"> PAGEREF _Toc213940563 \h </w:instrText>
        </w:r>
        <w:r w:rsidR="001A1A34">
          <w:rPr>
            <w:noProof/>
            <w:webHidden/>
          </w:rPr>
        </w:r>
        <w:r w:rsidR="001A1A34">
          <w:rPr>
            <w:noProof/>
            <w:webHidden/>
          </w:rPr>
          <w:fldChar w:fldCharType="separate"/>
        </w:r>
        <w:r w:rsidR="001A1A34">
          <w:rPr>
            <w:noProof/>
            <w:webHidden/>
          </w:rPr>
          <w:t>4</w:t>
        </w:r>
        <w:r w:rsidR="001A1A34">
          <w:rPr>
            <w:noProof/>
            <w:webHidden/>
          </w:rPr>
          <w:fldChar w:fldCharType="end"/>
        </w:r>
      </w:hyperlink>
    </w:p>
    <w:p w14:paraId="7E742385" w14:textId="129DE168" w:rsidR="001A1A34" w:rsidRDefault="001A1A34">
      <w:pPr>
        <w:pStyle w:val="TOC2"/>
        <w:tabs>
          <w:tab w:val="right" w:leader="dot" w:pos="9633"/>
        </w:tabs>
        <w:rPr>
          <w:rFonts w:eastAsiaTheme="minorEastAsia" w:cstheme="minorBidi"/>
          <w:smallCaps w:val="0"/>
          <w:noProof/>
          <w:color w:val="auto"/>
          <w:kern w:val="2"/>
          <w:sz w:val="24"/>
          <w:szCs w:val="24"/>
          <w:lang w:val="bs-Latn-BA" w:eastAsia="bs-Latn-BA"/>
          <w14:ligatures w14:val="standardContextual"/>
        </w:rPr>
      </w:pPr>
      <w:hyperlink w:anchor="_Toc213940564" w:history="1">
        <w:r w:rsidRPr="002E2B30">
          <w:rPr>
            <w:rStyle w:val="Hyperlink"/>
            <w:noProof/>
            <w:lang w:val="hr-BA"/>
          </w:rPr>
          <w:t>Proces izrade Strategije</w:t>
        </w:r>
        <w:r>
          <w:rPr>
            <w:noProof/>
            <w:webHidden/>
          </w:rPr>
          <w:tab/>
        </w:r>
        <w:r>
          <w:rPr>
            <w:noProof/>
            <w:webHidden/>
          </w:rPr>
          <w:fldChar w:fldCharType="begin"/>
        </w:r>
        <w:r>
          <w:rPr>
            <w:noProof/>
            <w:webHidden/>
          </w:rPr>
          <w:instrText xml:space="preserve"> PAGEREF _Toc213940564 \h </w:instrText>
        </w:r>
        <w:r>
          <w:rPr>
            <w:noProof/>
            <w:webHidden/>
          </w:rPr>
        </w:r>
        <w:r>
          <w:rPr>
            <w:noProof/>
            <w:webHidden/>
          </w:rPr>
          <w:fldChar w:fldCharType="separate"/>
        </w:r>
        <w:r>
          <w:rPr>
            <w:noProof/>
            <w:webHidden/>
          </w:rPr>
          <w:t>5</w:t>
        </w:r>
        <w:r>
          <w:rPr>
            <w:noProof/>
            <w:webHidden/>
          </w:rPr>
          <w:fldChar w:fldCharType="end"/>
        </w:r>
      </w:hyperlink>
    </w:p>
    <w:p w14:paraId="4883A897" w14:textId="35652B35" w:rsidR="001A1A34" w:rsidRDefault="001A1A34">
      <w:pPr>
        <w:pStyle w:val="TOC1"/>
        <w:tabs>
          <w:tab w:val="right" w:leader="dot" w:pos="9633"/>
        </w:tabs>
        <w:rPr>
          <w:rFonts w:eastAsiaTheme="minorEastAsia" w:cstheme="minorBidi"/>
          <w:b w:val="0"/>
          <w:bCs w:val="0"/>
          <w:caps w:val="0"/>
          <w:noProof/>
          <w:color w:val="auto"/>
          <w:kern w:val="2"/>
          <w:sz w:val="24"/>
          <w:szCs w:val="24"/>
          <w:lang w:val="bs-Latn-BA" w:eastAsia="bs-Latn-BA"/>
          <w14:ligatures w14:val="standardContextual"/>
        </w:rPr>
      </w:pPr>
      <w:hyperlink w:anchor="_Toc213940565" w:history="1">
        <w:r w:rsidRPr="002E2B30">
          <w:rPr>
            <w:rStyle w:val="Hyperlink"/>
            <w:noProof/>
            <w:lang w:val="hr-BA"/>
          </w:rPr>
          <w:t>STRATEŠKA PLATFORMA</w:t>
        </w:r>
        <w:r>
          <w:rPr>
            <w:noProof/>
            <w:webHidden/>
          </w:rPr>
          <w:tab/>
        </w:r>
        <w:r>
          <w:rPr>
            <w:noProof/>
            <w:webHidden/>
          </w:rPr>
          <w:fldChar w:fldCharType="begin"/>
        </w:r>
        <w:r>
          <w:rPr>
            <w:noProof/>
            <w:webHidden/>
          </w:rPr>
          <w:instrText xml:space="preserve"> PAGEREF _Toc213940565 \h </w:instrText>
        </w:r>
        <w:r>
          <w:rPr>
            <w:noProof/>
            <w:webHidden/>
          </w:rPr>
        </w:r>
        <w:r>
          <w:rPr>
            <w:noProof/>
            <w:webHidden/>
          </w:rPr>
          <w:fldChar w:fldCharType="separate"/>
        </w:r>
        <w:r>
          <w:rPr>
            <w:noProof/>
            <w:webHidden/>
          </w:rPr>
          <w:t>6</w:t>
        </w:r>
        <w:r>
          <w:rPr>
            <w:noProof/>
            <w:webHidden/>
          </w:rPr>
          <w:fldChar w:fldCharType="end"/>
        </w:r>
      </w:hyperlink>
    </w:p>
    <w:p w14:paraId="7DE78BAF" w14:textId="381F2136" w:rsidR="001A1A34" w:rsidRDefault="001A1A34">
      <w:pPr>
        <w:pStyle w:val="TOC2"/>
        <w:tabs>
          <w:tab w:val="right" w:leader="dot" w:pos="9633"/>
        </w:tabs>
        <w:rPr>
          <w:rFonts w:eastAsiaTheme="minorEastAsia" w:cstheme="minorBidi"/>
          <w:smallCaps w:val="0"/>
          <w:noProof/>
          <w:color w:val="auto"/>
          <w:kern w:val="2"/>
          <w:sz w:val="24"/>
          <w:szCs w:val="24"/>
          <w:lang w:val="bs-Latn-BA" w:eastAsia="bs-Latn-BA"/>
          <w14:ligatures w14:val="standardContextual"/>
        </w:rPr>
      </w:pPr>
      <w:hyperlink w:anchor="_Toc213940566" w:history="1">
        <w:r w:rsidRPr="002E2B30">
          <w:rPr>
            <w:rStyle w:val="Hyperlink"/>
            <w:noProof/>
            <w:lang w:val="hr-BA"/>
          </w:rPr>
          <w:t>Situaciona analiza</w:t>
        </w:r>
        <w:r>
          <w:rPr>
            <w:noProof/>
            <w:webHidden/>
          </w:rPr>
          <w:tab/>
        </w:r>
        <w:r>
          <w:rPr>
            <w:noProof/>
            <w:webHidden/>
          </w:rPr>
          <w:fldChar w:fldCharType="begin"/>
        </w:r>
        <w:r>
          <w:rPr>
            <w:noProof/>
            <w:webHidden/>
          </w:rPr>
          <w:instrText xml:space="preserve"> PAGEREF _Toc213940566 \h </w:instrText>
        </w:r>
        <w:r>
          <w:rPr>
            <w:noProof/>
            <w:webHidden/>
          </w:rPr>
        </w:r>
        <w:r>
          <w:rPr>
            <w:noProof/>
            <w:webHidden/>
          </w:rPr>
          <w:fldChar w:fldCharType="separate"/>
        </w:r>
        <w:r>
          <w:rPr>
            <w:noProof/>
            <w:webHidden/>
          </w:rPr>
          <w:t>6</w:t>
        </w:r>
        <w:r>
          <w:rPr>
            <w:noProof/>
            <w:webHidden/>
          </w:rPr>
          <w:fldChar w:fldCharType="end"/>
        </w:r>
      </w:hyperlink>
    </w:p>
    <w:p w14:paraId="36E6A8D1" w14:textId="39EE9D6D" w:rsidR="001A1A34" w:rsidRDefault="001A1A34">
      <w:pPr>
        <w:pStyle w:val="TOC3"/>
        <w:tabs>
          <w:tab w:val="right" w:leader="dot" w:pos="9633"/>
        </w:tabs>
        <w:rPr>
          <w:rFonts w:eastAsiaTheme="minorEastAsia" w:cstheme="minorBidi"/>
          <w:i w:val="0"/>
          <w:iCs w:val="0"/>
          <w:noProof/>
          <w:color w:val="auto"/>
          <w:kern w:val="2"/>
          <w:sz w:val="24"/>
          <w:szCs w:val="24"/>
          <w:lang w:val="bs-Latn-BA" w:eastAsia="bs-Latn-BA"/>
          <w14:ligatures w14:val="standardContextual"/>
        </w:rPr>
      </w:pPr>
      <w:hyperlink w:anchor="_Toc213940567" w:history="1">
        <w:r w:rsidRPr="002E2B30">
          <w:rPr>
            <w:rStyle w:val="Hyperlink"/>
            <w:noProof/>
            <w:lang w:val="hr-BA"/>
          </w:rPr>
          <w:t>Politički okvir</w:t>
        </w:r>
        <w:r>
          <w:rPr>
            <w:noProof/>
            <w:webHidden/>
          </w:rPr>
          <w:tab/>
        </w:r>
        <w:r>
          <w:rPr>
            <w:noProof/>
            <w:webHidden/>
          </w:rPr>
          <w:fldChar w:fldCharType="begin"/>
        </w:r>
        <w:r>
          <w:rPr>
            <w:noProof/>
            <w:webHidden/>
          </w:rPr>
          <w:instrText xml:space="preserve"> PAGEREF _Toc213940567 \h </w:instrText>
        </w:r>
        <w:r>
          <w:rPr>
            <w:noProof/>
            <w:webHidden/>
          </w:rPr>
        </w:r>
        <w:r>
          <w:rPr>
            <w:noProof/>
            <w:webHidden/>
          </w:rPr>
          <w:fldChar w:fldCharType="separate"/>
        </w:r>
        <w:r>
          <w:rPr>
            <w:noProof/>
            <w:webHidden/>
          </w:rPr>
          <w:t>6</w:t>
        </w:r>
        <w:r>
          <w:rPr>
            <w:noProof/>
            <w:webHidden/>
          </w:rPr>
          <w:fldChar w:fldCharType="end"/>
        </w:r>
      </w:hyperlink>
    </w:p>
    <w:p w14:paraId="49E737A9" w14:textId="0F92B94A" w:rsidR="001A1A34" w:rsidRDefault="001A1A34">
      <w:pPr>
        <w:pStyle w:val="TOC3"/>
        <w:tabs>
          <w:tab w:val="right" w:leader="dot" w:pos="9633"/>
        </w:tabs>
        <w:rPr>
          <w:rFonts w:eastAsiaTheme="minorEastAsia" w:cstheme="minorBidi"/>
          <w:i w:val="0"/>
          <w:iCs w:val="0"/>
          <w:noProof/>
          <w:color w:val="auto"/>
          <w:kern w:val="2"/>
          <w:sz w:val="24"/>
          <w:szCs w:val="24"/>
          <w:lang w:val="bs-Latn-BA" w:eastAsia="bs-Latn-BA"/>
          <w14:ligatures w14:val="standardContextual"/>
        </w:rPr>
      </w:pPr>
      <w:hyperlink w:anchor="_Toc213940568" w:history="1">
        <w:r w:rsidRPr="002E2B30">
          <w:rPr>
            <w:rStyle w:val="Hyperlink"/>
            <w:noProof/>
            <w:lang w:val="hr-BA"/>
          </w:rPr>
          <w:t>Politika upravljanja ljudskim potencijalima</w:t>
        </w:r>
        <w:r>
          <w:rPr>
            <w:noProof/>
            <w:webHidden/>
          </w:rPr>
          <w:tab/>
        </w:r>
        <w:r>
          <w:rPr>
            <w:noProof/>
            <w:webHidden/>
          </w:rPr>
          <w:fldChar w:fldCharType="begin"/>
        </w:r>
        <w:r>
          <w:rPr>
            <w:noProof/>
            <w:webHidden/>
          </w:rPr>
          <w:instrText xml:space="preserve"> PAGEREF _Toc213940568 \h </w:instrText>
        </w:r>
        <w:r>
          <w:rPr>
            <w:noProof/>
            <w:webHidden/>
          </w:rPr>
        </w:r>
        <w:r>
          <w:rPr>
            <w:noProof/>
            <w:webHidden/>
          </w:rPr>
          <w:fldChar w:fldCharType="separate"/>
        </w:r>
        <w:r>
          <w:rPr>
            <w:noProof/>
            <w:webHidden/>
          </w:rPr>
          <w:t>6</w:t>
        </w:r>
        <w:r>
          <w:rPr>
            <w:noProof/>
            <w:webHidden/>
          </w:rPr>
          <w:fldChar w:fldCharType="end"/>
        </w:r>
      </w:hyperlink>
    </w:p>
    <w:p w14:paraId="464F3126" w14:textId="105D88C2" w:rsidR="001A1A34" w:rsidRDefault="001A1A34">
      <w:pPr>
        <w:pStyle w:val="TOC3"/>
        <w:tabs>
          <w:tab w:val="right" w:leader="dot" w:pos="9633"/>
        </w:tabs>
        <w:rPr>
          <w:rFonts w:eastAsiaTheme="minorEastAsia" w:cstheme="minorBidi"/>
          <w:i w:val="0"/>
          <w:iCs w:val="0"/>
          <w:noProof/>
          <w:color w:val="auto"/>
          <w:kern w:val="2"/>
          <w:sz w:val="24"/>
          <w:szCs w:val="24"/>
          <w:lang w:val="bs-Latn-BA" w:eastAsia="bs-Latn-BA"/>
          <w14:ligatures w14:val="standardContextual"/>
        </w:rPr>
      </w:pPr>
      <w:hyperlink w:anchor="_Toc213940569" w:history="1">
        <w:r w:rsidRPr="002E2B30">
          <w:rPr>
            <w:rStyle w:val="Hyperlink"/>
            <w:noProof/>
            <w:lang w:val="hr-BA"/>
          </w:rPr>
          <w:t>Strateški okvir za reformu javne uprave u Bosni i Hercegovini 2018–2027</w:t>
        </w:r>
        <w:r>
          <w:rPr>
            <w:noProof/>
            <w:webHidden/>
          </w:rPr>
          <w:tab/>
        </w:r>
        <w:r>
          <w:rPr>
            <w:noProof/>
            <w:webHidden/>
          </w:rPr>
          <w:fldChar w:fldCharType="begin"/>
        </w:r>
        <w:r>
          <w:rPr>
            <w:noProof/>
            <w:webHidden/>
          </w:rPr>
          <w:instrText xml:space="preserve"> PAGEREF _Toc213940569 \h </w:instrText>
        </w:r>
        <w:r>
          <w:rPr>
            <w:noProof/>
            <w:webHidden/>
          </w:rPr>
        </w:r>
        <w:r>
          <w:rPr>
            <w:noProof/>
            <w:webHidden/>
          </w:rPr>
          <w:fldChar w:fldCharType="separate"/>
        </w:r>
        <w:r>
          <w:rPr>
            <w:noProof/>
            <w:webHidden/>
          </w:rPr>
          <w:t>7</w:t>
        </w:r>
        <w:r>
          <w:rPr>
            <w:noProof/>
            <w:webHidden/>
          </w:rPr>
          <w:fldChar w:fldCharType="end"/>
        </w:r>
      </w:hyperlink>
    </w:p>
    <w:p w14:paraId="671D6814" w14:textId="0CF7C9DB" w:rsidR="001A1A34" w:rsidRDefault="001A1A34">
      <w:pPr>
        <w:pStyle w:val="TOC3"/>
        <w:tabs>
          <w:tab w:val="right" w:leader="dot" w:pos="9633"/>
        </w:tabs>
        <w:rPr>
          <w:rFonts w:eastAsiaTheme="minorEastAsia" w:cstheme="minorBidi"/>
          <w:i w:val="0"/>
          <w:iCs w:val="0"/>
          <w:noProof/>
          <w:color w:val="auto"/>
          <w:kern w:val="2"/>
          <w:sz w:val="24"/>
          <w:szCs w:val="24"/>
          <w:lang w:val="bs-Latn-BA" w:eastAsia="bs-Latn-BA"/>
          <w14:ligatures w14:val="standardContextual"/>
        </w:rPr>
      </w:pPr>
      <w:hyperlink w:anchor="_Toc213940570" w:history="1">
        <w:r w:rsidRPr="002E2B30">
          <w:rPr>
            <w:rStyle w:val="Hyperlink"/>
            <w:noProof/>
            <w:lang w:val="hr-BA"/>
          </w:rPr>
          <w:t>Zakonski okvir i odgovornost za upravljanje ljudskim potencijalima</w:t>
        </w:r>
        <w:r>
          <w:rPr>
            <w:noProof/>
            <w:webHidden/>
          </w:rPr>
          <w:tab/>
        </w:r>
        <w:r>
          <w:rPr>
            <w:noProof/>
            <w:webHidden/>
          </w:rPr>
          <w:fldChar w:fldCharType="begin"/>
        </w:r>
        <w:r>
          <w:rPr>
            <w:noProof/>
            <w:webHidden/>
          </w:rPr>
          <w:instrText xml:space="preserve"> PAGEREF _Toc213940570 \h </w:instrText>
        </w:r>
        <w:r>
          <w:rPr>
            <w:noProof/>
            <w:webHidden/>
          </w:rPr>
        </w:r>
        <w:r>
          <w:rPr>
            <w:noProof/>
            <w:webHidden/>
          </w:rPr>
          <w:fldChar w:fldCharType="separate"/>
        </w:r>
        <w:r>
          <w:rPr>
            <w:noProof/>
            <w:webHidden/>
          </w:rPr>
          <w:t>8</w:t>
        </w:r>
        <w:r>
          <w:rPr>
            <w:noProof/>
            <w:webHidden/>
          </w:rPr>
          <w:fldChar w:fldCharType="end"/>
        </w:r>
      </w:hyperlink>
    </w:p>
    <w:p w14:paraId="6E2EA8F8" w14:textId="5415EC9C" w:rsidR="001A1A34" w:rsidRDefault="001A1A34">
      <w:pPr>
        <w:pStyle w:val="TOC3"/>
        <w:tabs>
          <w:tab w:val="right" w:leader="dot" w:pos="9633"/>
        </w:tabs>
        <w:rPr>
          <w:rFonts w:eastAsiaTheme="minorEastAsia" w:cstheme="minorBidi"/>
          <w:i w:val="0"/>
          <w:iCs w:val="0"/>
          <w:noProof/>
          <w:color w:val="auto"/>
          <w:kern w:val="2"/>
          <w:sz w:val="24"/>
          <w:szCs w:val="24"/>
          <w:lang w:val="bs-Latn-BA" w:eastAsia="bs-Latn-BA"/>
          <w14:ligatures w14:val="standardContextual"/>
        </w:rPr>
      </w:pPr>
      <w:hyperlink w:anchor="_Toc213940571" w:history="1">
        <w:r w:rsidRPr="002E2B30">
          <w:rPr>
            <w:rStyle w:val="Hyperlink"/>
            <w:noProof/>
            <w:lang w:val="hr-BA"/>
          </w:rPr>
          <w:t>Stanje pojedinih funkcija upravljanja ljudskim potencijalima</w:t>
        </w:r>
        <w:r>
          <w:rPr>
            <w:noProof/>
            <w:webHidden/>
          </w:rPr>
          <w:tab/>
        </w:r>
        <w:r>
          <w:rPr>
            <w:noProof/>
            <w:webHidden/>
          </w:rPr>
          <w:fldChar w:fldCharType="begin"/>
        </w:r>
        <w:r>
          <w:rPr>
            <w:noProof/>
            <w:webHidden/>
          </w:rPr>
          <w:instrText xml:space="preserve"> PAGEREF _Toc213940571 \h </w:instrText>
        </w:r>
        <w:r>
          <w:rPr>
            <w:noProof/>
            <w:webHidden/>
          </w:rPr>
        </w:r>
        <w:r>
          <w:rPr>
            <w:noProof/>
            <w:webHidden/>
          </w:rPr>
          <w:fldChar w:fldCharType="separate"/>
        </w:r>
        <w:r>
          <w:rPr>
            <w:noProof/>
            <w:webHidden/>
          </w:rPr>
          <w:t>9</w:t>
        </w:r>
        <w:r>
          <w:rPr>
            <w:noProof/>
            <w:webHidden/>
          </w:rPr>
          <w:fldChar w:fldCharType="end"/>
        </w:r>
      </w:hyperlink>
    </w:p>
    <w:p w14:paraId="0F152CE8" w14:textId="211B4878" w:rsidR="001A1A34" w:rsidRDefault="001A1A34">
      <w:pPr>
        <w:pStyle w:val="TOC3"/>
        <w:tabs>
          <w:tab w:val="right" w:leader="dot" w:pos="9633"/>
        </w:tabs>
        <w:rPr>
          <w:rFonts w:eastAsiaTheme="minorEastAsia" w:cstheme="minorBidi"/>
          <w:i w:val="0"/>
          <w:iCs w:val="0"/>
          <w:noProof/>
          <w:color w:val="auto"/>
          <w:kern w:val="2"/>
          <w:sz w:val="24"/>
          <w:szCs w:val="24"/>
          <w:lang w:val="bs-Latn-BA" w:eastAsia="bs-Latn-BA"/>
          <w14:ligatures w14:val="standardContextual"/>
        </w:rPr>
      </w:pPr>
      <w:hyperlink w:anchor="_Toc213940572" w:history="1">
        <w:r w:rsidRPr="002E2B30">
          <w:rPr>
            <w:rStyle w:val="Hyperlink"/>
            <w:noProof/>
            <w:lang w:val="hr-BA"/>
          </w:rPr>
          <w:t>Planiranje ljudskih resursa</w:t>
        </w:r>
        <w:r>
          <w:rPr>
            <w:noProof/>
            <w:webHidden/>
          </w:rPr>
          <w:tab/>
        </w:r>
        <w:r>
          <w:rPr>
            <w:noProof/>
            <w:webHidden/>
          </w:rPr>
          <w:fldChar w:fldCharType="begin"/>
        </w:r>
        <w:r>
          <w:rPr>
            <w:noProof/>
            <w:webHidden/>
          </w:rPr>
          <w:instrText xml:space="preserve"> PAGEREF _Toc213940572 \h </w:instrText>
        </w:r>
        <w:r>
          <w:rPr>
            <w:noProof/>
            <w:webHidden/>
          </w:rPr>
        </w:r>
        <w:r>
          <w:rPr>
            <w:noProof/>
            <w:webHidden/>
          </w:rPr>
          <w:fldChar w:fldCharType="separate"/>
        </w:r>
        <w:r>
          <w:rPr>
            <w:noProof/>
            <w:webHidden/>
          </w:rPr>
          <w:t>9</w:t>
        </w:r>
        <w:r>
          <w:rPr>
            <w:noProof/>
            <w:webHidden/>
          </w:rPr>
          <w:fldChar w:fldCharType="end"/>
        </w:r>
      </w:hyperlink>
    </w:p>
    <w:p w14:paraId="3A6868AB" w14:textId="61B0B1F2" w:rsidR="001A1A34" w:rsidRDefault="001A1A34">
      <w:pPr>
        <w:pStyle w:val="TOC3"/>
        <w:tabs>
          <w:tab w:val="right" w:leader="dot" w:pos="9633"/>
        </w:tabs>
        <w:rPr>
          <w:rFonts w:eastAsiaTheme="minorEastAsia" w:cstheme="minorBidi"/>
          <w:i w:val="0"/>
          <w:iCs w:val="0"/>
          <w:noProof/>
          <w:color w:val="auto"/>
          <w:kern w:val="2"/>
          <w:sz w:val="24"/>
          <w:szCs w:val="24"/>
          <w:lang w:val="bs-Latn-BA" w:eastAsia="bs-Latn-BA"/>
          <w14:ligatures w14:val="standardContextual"/>
        </w:rPr>
      </w:pPr>
      <w:hyperlink w:anchor="_Toc213940573" w:history="1">
        <w:r w:rsidRPr="002E2B30">
          <w:rPr>
            <w:rStyle w:val="Hyperlink"/>
            <w:noProof/>
            <w:lang w:val="hr-BA"/>
          </w:rPr>
          <w:t>Klasifikacija i vrednovanje radnih mjesta</w:t>
        </w:r>
        <w:r>
          <w:rPr>
            <w:noProof/>
            <w:webHidden/>
          </w:rPr>
          <w:tab/>
        </w:r>
        <w:r>
          <w:rPr>
            <w:noProof/>
            <w:webHidden/>
          </w:rPr>
          <w:fldChar w:fldCharType="begin"/>
        </w:r>
        <w:r>
          <w:rPr>
            <w:noProof/>
            <w:webHidden/>
          </w:rPr>
          <w:instrText xml:space="preserve"> PAGEREF _Toc213940573 \h </w:instrText>
        </w:r>
        <w:r>
          <w:rPr>
            <w:noProof/>
            <w:webHidden/>
          </w:rPr>
        </w:r>
        <w:r>
          <w:rPr>
            <w:noProof/>
            <w:webHidden/>
          </w:rPr>
          <w:fldChar w:fldCharType="separate"/>
        </w:r>
        <w:r>
          <w:rPr>
            <w:noProof/>
            <w:webHidden/>
          </w:rPr>
          <w:t>9</w:t>
        </w:r>
        <w:r>
          <w:rPr>
            <w:noProof/>
            <w:webHidden/>
          </w:rPr>
          <w:fldChar w:fldCharType="end"/>
        </w:r>
      </w:hyperlink>
    </w:p>
    <w:p w14:paraId="52843E4A" w14:textId="7DF625EB" w:rsidR="001A1A34" w:rsidRDefault="001A1A34">
      <w:pPr>
        <w:pStyle w:val="TOC3"/>
        <w:tabs>
          <w:tab w:val="right" w:leader="dot" w:pos="9633"/>
        </w:tabs>
        <w:rPr>
          <w:rFonts w:eastAsiaTheme="minorEastAsia" w:cstheme="minorBidi"/>
          <w:i w:val="0"/>
          <w:iCs w:val="0"/>
          <w:noProof/>
          <w:color w:val="auto"/>
          <w:kern w:val="2"/>
          <w:sz w:val="24"/>
          <w:szCs w:val="24"/>
          <w:lang w:val="bs-Latn-BA" w:eastAsia="bs-Latn-BA"/>
          <w14:ligatures w14:val="standardContextual"/>
        </w:rPr>
      </w:pPr>
      <w:hyperlink w:anchor="_Toc213940574" w:history="1">
        <w:r w:rsidRPr="002E2B30">
          <w:rPr>
            <w:rStyle w:val="Hyperlink"/>
            <w:noProof/>
            <w:lang w:val="hr-BA"/>
          </w:rPr>
          <w:t>Mobilnost i napredovanje</w:t>
        </w:r>
        <w:r>
          <w:rPr>
            <w:noProof/>
            <w:webHidden/>
          </w:rPr>
          <w:tab/>
        </w:r>
        <w:r>
          <w:rPr>
            <w:noProof/>
            <w:webHidden/>
          </w:rPr>
          <w:fldChar w:fldCharType="begin"/>
        </w:r>
        <w:r>
          <w:rPr>
            <w:noProof/>
            <w:webHidden/>
          </w:rPr>
          <w:instrText xml:space="preserve"> PAGEREF _Toc213940574 \h </w:instrText>
        </w:r>
        <w:r>
          <w:rPr>
            <w:noProof/>
            <w:webHidden/>
          </w:rPr>
        </w:r>
        <w:r>
          <w:rPr>
            <w:noProof/>
            <w:webHidden/>
          </w:rPr>
          <w:fldChar w:fldCharType="separate"/>
        </w:r>
        <w:r>
          <w:rPr>
            <w:noProof/>
            <w:webHidden/>
          </w:rPr>
          <w:t>9</w:t>
        </w:r>
        <w:r>
          <w:rPr>
            <w:noProof/>
            <w:webHidden/>
          </w:rPr>
          <w:fldChar w:fldCharType="end"/>
        </w:r>
      </w:hyperlink>
    </w:p>
    <w:p w14:paraId="36567260" w14:textId="5B8AC1FF" w:rsidR="001A1A34" w:rsidRDefault="001A1A34">
      <w:pPr>
        <w:pStyle w:val="TOC3"/>
        <w:tabs>
          <w:tab w:val="right" w:leader="dot" w:pos="9633"/>
        </w:tabs>
        <w:rPr>
          <w:rFonts w:eastAsiaTheme="minorEastAsia" w:cstheme="minorBidi"/>
          <w:i w:val="0"/>
          <w:iCs w:val="0"/>
          <w:noProof/>
          <w:color w:val="auto"/>
          <w:kern w:val="2"/>
          <w:sz w:val="24"/>
          <w:szCs w:val="24"/>
          <w:lang w:val="bs-Latn-BA" w:eastAsia="bs-Latn-BA"/>
          <w14:ligatures w14:val="standardContextual"/>
        </w:rPr>
      </w:pPr>
      <w:hyperlink w:anchor="_Toc213940575" w:history="1">
        <w:r w:rsidRPr="002E2B30">
          <w:rPr>
            <w:rStyle w:val="Hyperlink"/>
            <w:noProof/>
            <w:lang w:val="hr-BA"/>
          </w:rPr>
          <w:t>Upravljanje učinkom</w:t>
        </w:r>
        <w:r>
          <w:rPr>
            <w:noProof/>
            <w:webHidden/>
          </w:rPr>
          <w:tab/>
        </w:r>
        <w:r>
          <w:rPr>
            <w:noProof/>
            <w:webHidden/>
          </w:rPr>
          <w:fldChar w:fldCharType="begin"/>
        </w:r>
        <w:r>
          <w:rPr>
            <w:noProof/>
            <w:webHidden/>
          </w:rPr>
          <w:instrText xml:space="preserve"> PAGEREF _Toc213940575 \h </w:instrText>
        </w:r>
        <w:r>
          <w:rPr>
            <w:noProof/>
            <w:webHidden/>
          </w:rPr>
        </w:r>
        <w:r>
          <w:rPr>
            <w:noProof/>
            <w:webHidden/>
          </w:rPr>
          <w:fldChar w:fldCharType="separate"/>
        </w:r>
        <w:r>
          <w:rPr>
            <w:noProof/>
            <w:webHidden/>
          </w:rPr>
          <w:t>10</w:t>
        </w:r>
        <w:r>
          <w:rPr>
            <w:noProof/>
            <w:webHidden/>
          </w:rPr>
          <w:fldChar w:fldCharType="end"/>
        </w:r>
      </w:hyperlink>
    </w:p>
    <w:p w14:paraId="2D6EB062" w14:textId="631834DB" w:rsidR="001A1A34" w:rsidRDefault="001A1A34">
      <w:pPr>
        <w:pStyle w:val="TOC3"/>
        <w:tabs>
          <w:tab w:val="right" w:leader="dot" w:pos="9633"/>
        </w:tabs>
        <w:rPr>
          <w:rFonts w:eastAsiaTheme="minorEastAsia" w:cstheme="minorBidi"/>
          <w:i w:val="0"/>
          <w:iCs w:val="0"/>
          <w:noProof/>
          <w:color w:val="auto"/>
          <w:kern w:val="2"/>
          <w:sz w:val="24"/>
          <w:szCs w:val="24"/>
          <w:lang w:val="bs-Latn-BA" w:eastAsia="bs-Latn-BA"/>
          <w14:ligatures w14:val="standardContextual"/>
        </w:rPr>
      </w:pPr>
      <w:hyperlink w:anchor="_Toc213940576" w:history="1">
        <w:r w:rsidRPr="002E2B30">
          <w:rPr>
            <w:rStyle w:val="Hyperlink"/>
            <w:noProof/>
            <w:lang w:val="hr-BA"/>
          </w:rPr>
          <w:t>Nagrađivanje i zadržavanje kadrova</w:t>
        </w:r>
        <w:r>
          <w:rPr>
            <w:noProof/>
            <w:webHidden/>
          </w:rPr>
          <w:tab/>
        </w:r>
        <w:r>
          <w:rPr>
            <w:noProof/>
            <w:webHidden/>
          </w:rPr>
          <w:fldChar w:fldCharType="begin"/>
        </w:r>
        <w:r>
          <w:rPr>
            <w:noProof/>
            <w:webHidden/>
          </w:rPr>
          <w:instrText xml:space="preserve"> PAGEREF _Toc213940576 \h </w:instrText>
        </w:r>
        <w:r>
          <w:rPr>
            <w:noProof/>
            <w:webHidden/>
          </w:rPr>
        </w:r>
        <w:r>
          <w:rPr>
            <w:noProof/>
            <w:webHidden/>
          </w:rPr>
          <w:fldChar w:fldCharType="separate"/>
        </w:r>
        <w:r>
          <w:rPr>
            <w:noProof/>
            <w:webHidden/>
          </w:rPr>
          <w:t>10</w:t>
        </w:r>
        <w:r>
          <w:rPr>
            <w:noProof/>
            <w:webHidden/>
          </w:rPr>
          <w:fldChar w:fldCharType="end"/>
        </w:r>
      </w:hyperlink>
    </w:p>
    <w:p w14:paraId="0A715B79" w14:textId="40004E19" w:rsidR="001A1A34" w:rsidRDefault="001A1A34">
      <w:pPr>
        <w:pStyle w:val="TOC3"/>
        <w:tabs>
          <w:tab w:val="right" w:leader="dot" w:pos="9633"/>
        </w:tabs>
        <w:rPr>
          <w:rFonts w:eastAsiaTheme="minorEastAsia" w:cstheme="minorBidi"/>
          <w:i w:val="0"/>
          <w:iCs w:val="0"/>
          <w:noProof/>
          <w:color w:val="auto"/>
          <w:kern w:val="2"/>
          <w:sz w:val="24"/>
          <w:szCs w:val="24"/>
          <w:lang w:val="bs-Latn-BA" w:eastAsia="bs-Latn-BA"/>
          <w14:ligatures w14:val="standardContextual"/>
        </w:rPr>
      </w:pPr>
      <w:hyperlink w:anchor="_Toc213940577" w:history="1">
        <w:r w:rsidRPr="002E2B30">
          <w:rPr>
            <w:rStyle w:val="Hyperlink"/>
            <w:noProof/>
            <w:lang w:val="hr-BA"/>
          </w:rPr>
          <w:t>Zapošljavanje i kompetencije</w:t>
        </w:r>
        <w:r>
          <w:rPr>
            <w:noProof/>
            <w:webHidden/>
          </w:rPr>
          <w:tab/>
        </w:r>
        <w:r>
          <w:rPr>
            <w:noProof/>
            <w:webHidden/>
          </w:rPr>
          <w:fldChar w:fldCharType="begin"/>
        </w:r>
        <w:r>
          <w:rPr>
            <w:noProof/>
            <w:webHidden/>
          </w:rPr>
          <w:instrText xml:space="preserve"> PAGEREF _Toc213940577 \h </w:instrText>
        </w:r>
        <w:r>
          <w:rPr>
            <w:noProof/>
            <w:webHidden/>
          </w:rPr>
        </w:r>
        <w:r>
          <w:rPr>
            <w:noProof/>
            <w:webHidden/>
          </w:rPr>
          <w:fldChar w:fldCharType="separate"/>
        </w:r>
        <w:r>
          <w:rPr>
            <w:noProof/>
            <w:webHidden/>
          </w:rPr>
          <w:t>10</w:t>
        </w:r>
        <w:r>
          <w:rPr>
            <w:noProof/>
            <w:webHidden/>
          </w:rPr>
          <w:fldChar w:fldCharType="end"/>
        </w:r>
      </w:hyperlink>
    </w:p>
    <w:p w14:paraId="39CEE974" w14:textId="1363DC5B" w:rsidR="001A1A34" w:rsidRDefault="001A1A34">
      <w:pPr>
        <w:pStyle w:val="TOC3"/>
        <w:tabs>
          <w:tab w:val="right" w:leader="dot" w:pos="9633"/>
        </w:tabs>
        <w:rPr>
          <w:rFonts w:eastAsiaTheme="minorEastAsia" w:cstheme="minorBidi"/>
          <w:i w:val="0"/>
          <w:iCs w:val="0"/>
          <w:noProof/>
          <w:color w:val="auto"/>
          <w:kern w:val="2"/>
          <w:sz w:val="24"/>
          <w:szCs w:val="24"/>
          <w:lang w:val="bs-Latn-BA" w:eastAsia="bs-Latn-BA"/>
          <w14:ligatures w14:val="standardContextual"/>
        </w:rPr>
      </w:pPr>
      <w:hyperlink w:anchor="_Toc213940578" w:history="1">
        <w:r w:rsidRPr="002E2B30">
          <w:rPr>
            <w:rStyle w:val="Hyperlink"/>
            <w:noProof/>
            <w:lang w:val="hr-BA"/>
          </w:rPr>
          <w:t>Registar zaposlenih</w:t>
        </w:r>
        <w:r>
          <w:rPr>
            <w:noProof/>
            <w:webHidden/>
          </w:rPr>
          <w:tab/>
        </w:r>
        <w:r>
          <w:rPr>
            <w:noProof/>
            <w:webHidden/>
          </w:rPr>
          <w:fldChar w:fldCharType="begin"/>
        </w:r>
        <w:r>
          <w:rPr>
            <w:noProof/>
            <w:webHidden/>
          </w:rPr>
          <w:instrText xml:space="preserve"> PAGEREF _Toc213940578 \h </w:instrText>
        </w:r>
        <w:r>
          <w:rPr>
            <w:noProof/>
            <w:webHidden/>
          </w:rPr>
        </w:r>
        <w:r>
          <w:rPr>
            <w:noProof/>
            <w:webHidden/>
          </w:rPr>
          <w:fldChar w:fldCharType="separate"/>
        </w:r>
        <w:r>
          <w:rPr>
            <w:noProof/>
            <w:webHidden/>
          </w:rPr>
          <w:t>10</w:t>
        </w:r>
        <w:r>
          <w:rPr>
            <w:noProof/>
            <w:webHidden/>
          </w:rPr>
          <w:fldChar w:fldCharType="end"/>
        </w:r>
      </w:hyperlink>
    </w:p>
    <w:p w14:paraId="51DEDF55" w14:textId="75FC3466" w:rsidR="001A1A34" w:rsidRDefault="001A1A34">
      <w:pPr>
        <w:pStyle w:val="TOC3"/>
        <w:tabs>
          <w:tab w:val="right" w:leader="dot" w:pos="9633"/>
        </w:tabs>
        <w:rPr>
          <w:rFonts w:eastAsiaTheme="minorEastAsia" w:cstheme="minorBidi"/>
          <w:i w:val="0"/>
          <w:iCs w:val="0"/>
          <w:noProof/>
          <w:color w:val="auto"/>
          <w:kern w:val="2"/>
          <w:sz w:val="24"/>
          <w:szCs w:val="24"/>
          <w:lang w:val="bs-Latn-BA" w:eastAsia="bs-Latn-BA"/>
          <w14:ligatures w14:val="standardContextual"/>
        </w:rPr>
      </w:pPr>
      <w:hyperlink w:anchor="_Toc213940579" w:history="1">
        <w:r w:rsidRPr="002E2B30">
          <w:rPr>
            <w:rStyle w:val="Hyperlink"/>
            <w:noProof/>
            <w:lang w:val="hr-BA"/>
          </w:rPr>
          <w:t>Zaštita prava i integritet državne službe</w:t>
        </w:r>
        <w:r>
          <w:rPr>
            <w:noProof/>
            <w:webHidden/>
          </w:rPr>
          <w:tab/>
        </w:r>
        <w:r>
          <w:rPr>
            <w:noProof/>
            <w:webHidden/>
          </w:rPr>
          <w:fldChar w:fldCharType="begin"/>
        </w:r>
        <w:r>
          <w:rPr>
            <w:noProof/>
            <w:webHidden/>
          </w:rPr>
          <w:instrText xml:space="preserve"> PAGEREF _Toc213940579 \h </w:instrText>
        </w:r>
        <w:r>
          <w:rPr>
            <w:noProof/>
            <w:webHidden/>
          </w:rPr>
        </w:r>
        <w:r>
          <w:rPr>
            <w:noProof/>
            <w:webHidden/>
          </w:rPr>
          <w:fldChar w:fldCharType="separate"/>
        </w:r>
        <w:r>
          <w:rPr>
            <w:noProof/>
            <w:webHidden/>
          </w:rPr>
          <w:t>10</w:t>
        </w:r>
        <w:r>
          <w:rPr>
            <w:noProof/>
            <w:webHidden/>
          </w:rPr>
          <w:fldChar w:fldCharType="end"/>
        </w:r>
      </w:hyperlink>
    </w:p>
    <w:p w14:paraId="6E2A91B3" w14:textId="49D280C2" w:rsidR="001A1A34" w:rsidRDefault="001A1A34">
      <w:pPr>
        <w:pStyle w:val="TOC3"/>
        <w:tabs>
          <w:tab w:val="right" w:leader="dot" w:pos="9633"/>
        </w:tabs>
        <w:rPr>
          <w:rFonts w:eastAsiaTheme="minorEastAsia" w:cstheme="minorBidi"/>
          <w:i w:val="0"/>
          <w:iCs w:val="0"/>
          <w:noProof/>
          <w:color w:val="auto"/>
          <w:kern w:val="2"/>
          <w:sz w:val="24"/>
          <w:szCs w:val="24"/>
          <w:lang w:val="bs-Latn-BA" w:eastAsia="bs-Latn-BA"/>
          <w14:ligatures w14:val="standardContextual"/>
        </w:rPr>
      </w:pPr>
      <w:hyperlink w:anchor="_Toc213940580" w:history="1">
        <w:r w:rsidRPr="002E2B30">
          <w:rPr>
            <w:rStyle w:val="Hyperlink"/>
            <w:noProof/>
            <w:lang w:val="hr-BA"/>
          </w:rPr>
          <w:t>Stručno usavršavanje i digitalna transformacija</w:t>
        </w:r>
        <w:r>
          <w:rPr>
            <w:noProof/>
            <w:webHidden/>
          </w:rPr>
          <w:tab/>
        </w:r>
        <w:r>
          <w:rPr>
            <w:noProof/>
            <w:webHidden/>
          </w:rPr>
          <w:fldChar w:fldCharType="begin"/>
        </w:r>
        <w:r>
          <w:rPr>
            <w:noProof/>
            <w:webHidden/>
          </w:rPr>
          <w:instrText xml:space="preserve"> PAGEREF _Toc213940580 \h </w:instrText>
        </w:r>
        <w:r>
          <w:rPr>
            <w:noProof/>
            <w:webHidden/>
          </w:rPr>
        </w:r>
        <w:r>
          <w:rPr>
            <w:noProof/>
            <w:webHidden/>
          </w:rPr>
          <w:fldChar w:fldCharType="separate"/>
        </w:r>
        <w:r>
          <w:rPr>
            <w:noProof/>
            <w:webHidden/>
          </w:rPr>
          <w:t>11</w:t>
        </w:r>
        <w:r>
          <w:rPr>
            <w:noProof/>
            <w:webHidden/>
          </w:rPr>
          <w:fldChar w:fldCharType="end"/>
        </w:r>
      </w:hyperlink>
    </w:p>
    <w:p w14:paraId="7224675A" w14:textId="0EA6EDAF" w:rsidR="001A1A34" w:rsidRDefault="001A1A34">
      <w:pPr>
        <w:pStyle w:val="TOC3"/>
        <w:tabs>
          <w:tab w:val="right" w:leader="dot" w:pos="9633"/>
        </w:tabs>
        <w:rPr>
          <w:rFonts w:eastAsiaTheme="minorEastAsia" w:cstheme="minorBidi"/>
          <w:i w:val="0"/>
          <w:iCs w:val="0"/>
          <w:noProof/>
          <w:color w:val="auto"/>
          <w:kern w:val="2"/>
          <w:sz w:val="24"/>
          <w:szCs w:val="24"/>
          <w:lang w:val="bs-Latn-BA" w:eastAsia="bs-Latn-BA"/>
          <w14:ligatures w14:val="standardContextual"/>
        </w:rPr>
      </w:pPr>
      <w:hyperlink w:anchor="_Toc213940581" w:history="1">
        <w:r w:rsidRPr="002E2B30">
          <w:rPr>
            <w:rStyle w:val="Hyperlink"/>
            <w:noProof/>
            <w:lang w:val="hr-BA"/>
          </w:rPr>
          <w:t>Obuke rukovodilaca i liderstvo</w:t>
        </w:r>
        <w:r>
          <w:rPr>
            <w:noProof/>
            <w:webHidden/>
          </w:rPr>
          <w:tab/>
        </w:r>
        <w:r>
          <w:rPr>
            <w:noProof/>
            <w:webHidden/>
          </w:rPr>
          <w:fldChar w:fldCharType="begin"/>
        </w:r>
        <w:r>
          <w:rPr>
            <w:noProof/>
            <w:webHidden/>
          </w:rPr>
          <w:instrText xml:space="preserve"> PAGEREF _Toc213940581 \h </w:instrText>
        </w:r>
        <w:r>
          <w:rPr>
            <w:noProof/>
            <w:webHidden/>
          </w:rPr>
        </w:r>
        <w:r>
          <w:rPr>
            <w:noProof/>
            <w:webHidden/>
          </w:rPr>
          <w:fldChar w:fldCharType="separate"/>
        </w:r>
        <w:r>
          <w:rPr>
            <w:noProof/>
            <w:webHidden/>
          </w:rPr>
          <w:t>12</w:t>
        </w:r>
        <w:r>
          <w:rPr>
            <w:noProof/>
            <w:webHidden/>
          </w:rPr>
          <w:fldChar w:fldCharType="end"/>
        </w:r>
      </w:hyperlink>
    </w:p>
    <w:p w14:paraId="799DD41D" w14:textId="4EDA645F" w:rsidR="001A1A34" w:rsidRDefault="001A1A34">
      <w:pPr>
        <w:pStyle w:val="TOC3"/>
        <w:tabs>
          <w:tab w:val="right" w:leader="dot" w:pos="9633"/>
        </w:tabs>
        <w:rPr>
          <w:rFonts w:eastAsiaTheme="minorEastAsia" w:cstheme="minorBidi"/>
          <w:i w:val="0"/>
          <w:iCs w:val="0"/>
          <w:noProof/>
          <w:color w:val="auto"/>
          <w:kern w:val="2"/>
          <w:sz w:val="24"/>
          <w:szCs w:val="24"/>
          <w:lang w:val="bs-Latn-BA" w:eastAsia="bs-Latn-BA"/>
          <w14:ligatures w14:val="standardContextual"/>
        </w:rPr>
      </w:pPr>
      <w:hyperlink w:anchor="_Toc213940582" w:history="1">
        <w:r w:rsidRPr="002E2B30">
          <w:rPr>
            <w:rStyle w:val="Hyperlink"/>
            <w:noProof/>
            <w:lang w:val="hr-BA"/>
          </w:rPr>
          <w:t>Digitalne inovacije i primjena naprednih alata</w:t>
        </w:r>
        <w:r>
          <w:rPr>
            <w:noProof/>
            <w:webHidden/>
          </w:rPr>
          <w:tab/>
        </w:r>
        <w:r>
          <w:rPr>
            <w:noProof/>
            <w:webHidden/>
          </w:rPr>
          <w:fldChar w:fldCharType="begin"/>
        </w:r>
        <w:r>
          <w:rPr>
            <w:noProof/>
            <w:webHidden/>
          </w:rPr>
          <w:instrText xml:space="preserve"> PAGEREF _Toc213940582 \h </w:instrText>
        </w:r>
        <w:r>
          <w:rPr>
            <w:noProof/>
            <w:webHidden/>
          </w:rPr>
        </w:r>
        <w:r>
          <w:rPr>
            <w:noProof/>
            <w:webHidden/>
          </w:rPr>
          <w:fldChar w:fldCharType="separate"/>
        </w:r>
        <w:r>
          <w:rPr>
            <w:noProof/>
            <w:webHidden/>
          </w:rPr>
          <w:t>12</w:t>
        </w:r>
        <w:r>
          <w:rPr>
            <w:noProof/>
            <w:webHidden/>
          </w:rPr>
          <w:fldChar w:fldCharType="end"/>
        </w:r>
      </w:hyperlink>
    </w:p>
    <w:p w14:paraId="36DF5672" w14:textId="3A0BF5AC" w:rsidR="001A1A34" w:rsidRDefault="001A1A34">
      <w:pPr>
        <w:pStyle w:val="TOC3"/>
        <w:tabs>
          <w:tab w:val="right" w:leader="dot" w:pos="9633"/>
        </w:tabs>
        <w:rPr>
          <w:rFonts w:eastAsiaTheme="minorEastAsia" w:cstheme="minorBidi"/>
          <w:i w:val="0"/>
          <w:iCs w:val="0"/>
          <w:noProof/>
          <w:color w:val="auto"/>
          <w:kern w:val="2"/>
          <w:sz w:val="24"/>
          <w:szCs w:val="24"/>
          <w:lang w:val="bs-Latn-BA" w:eastAsia="bs-Latn-BA"/>
          <w14:ligatures w14:val="standardContextual"/>
        </w:rPr>
      </w:pPr>
      <w:hyperlink w:anchor="_Toc213940583" w:history="1">
        <w:r w:rsidRPr="002E2B30">
          <w:rPr>
            <w:rStyle w:val="Hyperlink"/>
            <w:noProof/>
            <w:lang w:val="hr-BA"/>
          </w:rPr>
          <w:t>Eksterna procjena stanja državne službe</w:t>
        </w:r>
        <w:r>
          <w:rPr>
            <w:noProof/>
            <w:webHidden/>
          </w:rPr>
          <w:tab/>
        </w:r>
        <w:r>
          <w:rPr>
            <w:noProof/>
            <w:webHidden/>
          </w:rPr>
          <w:fldChar w:fldCharType="begin"/>
        </w:r>
        <w:r>
          <w:rPr>
            <w:noProof/>
            <w:webHidden/>
          </w:rPr>
          <w:instrText xml:space="preserve"> PAGEREF _Toc213940583 \h </w:instrText>
        </w:r>
        <w:r>
          <w:rPr>
            <w:noProof/>
            <w:webHidden/>
          </w:rPr>
        </w:r>
        <w:r>
          <w:rPr>
            <w:noProof/>
            <w:webHidden/>
          </w:rPr>
          <w:fldChar w:fldCharType="separate"/>
        </w:r>
        <w:r>
          <w:rPr>
            <w:noProof/>
            <w:webHidden/>
          </w:rPr>
          <w:t>12</w:t>
        </w:r>
        <w:r>
          <w:rPr>
            <w:noProof/>
            <w:webHidden/>
          </w:rPr>
          <w:fldChar w:fldCharType="end"/>
        </w:r>
      </w:hyperlink>
    </w:p>
    <w:p w14:paraId="31041B46" w14:textId="62A7C70B" w:rsidR="001A1A34" w:rsidRDefault="001A1A34">
      <w:pPr>
        <w:pStyle w:val="TOC2"/>
        <w:tabs>
          <w:tab w:val="right" w:leader="dot" w:pos="9633"/>
        </w:tabs>
        <w:rPr>
          <w:rFonts w:eastAsiaTheme="minorEastAsia" w:cstheme="minorBidi"/>
          <w:smallCaps w:val="0"/>
          <w:noProof/>
          <w:color w:val="auto"/>
          <w:kern w:val="2"/>
          <w:sz w:val="24"/>
          <w:szCs w:val="24"/>
          <w:lang w:val="bs-Latn-BA" w:eastAsia="bs-Latn-BA"/>
          <w14:ligatures w14:val="standardContextual"/>
        </w:rPr>
      </w:pPr>
      <w:hyperlink w:anchor="_Toc213940584" w:history="1">
        <w:r w:rsidRPr="002E2B30">
          <w:rPr>
            <w:rStyle w:val="Hyperlink"/>
            <w:noProof/>
            <w:lang w:val="hr-BA"/>
          </w:rPr>
          <w:t>SWOT analiza</w:t>
        </w:r>
        <w:r>
          <w:rPr>
            <w:noProof/>
            <w:webHidden/>
          </w:rPr>
          <w:tab/>
        </w:r>
        <w:r>
          <w:rPr>
            <w:noProof/>
            <w:webHidden/>
          </w:rPr>
          <w:fldChar w:fldCharType="begin"/>
        </w:r>
        <w:r>
          <w:rPr>
            <w:noProof/>
            <w:webHidden/>
          </w:rPr>
          <w:instrText xml:space="preserve"> PAGEREF _Toc213940584 \h </w:instrText>
        </w:r>
        <w:r>
          <w:rPr>
            <w:noProof/>
            <w:webHidden/>
          </w:rPr>
        </w:r>
        <w:r>
          <w:rPr>
            <w:noProof/>
            <w:webHidden/>
          </w:rPr>
          <w:fldChar w:fldCharType="separate"/>
        </w:r>
        <w:r>
          <w:rPr>
            <w:noProof/>
            <w:webHidden/>
          </w:rPr>
          <w:t>13</w:t>
        </w:r>
        <w:r>
          <w:rPr>
            <w:noProof/>
            <w:webHidden/>
          </w:rPr>
          <w:fldChar w:fldCharType="end"/>
        </w:r>
      </w:hyperlink>
    </w:p>
    <w:p w14:paraId="05970754" w14:textId="653BAB08" w:rsidR="001A1A34" w:rsidRDefault="001A1A34">
      <w:pPr>
        <w:pStyle w:val="TOC2"/>
        <w:tabs>
          <w:tab w:val="right" w:leader="dot" w:pos="9633"/>
        </w:tabs>
        <w:rPr>
          <w:rFonts w:eastAsiaTheme="minorEastAsia" w:cstheme="minorBidi"/>
          <w:smallCaps w:val="0"/>
          <w:noProof/>
          <w:color w:val="auto"/>
          <w:kern w:val="2"/>
          <w:sz w:val="24"/>
          <w:szCs w:val="24"/>
          <w:lang w:val="bs-Latn-BA" w:eastAsia="bs-Latn-BA"/>
          <w14:ligatures w14:val="standardContextual"/>
        </w:rPr>
      </w:pPr>
      <w:hyperlink w:anchor="_Toc213940585" w:history="1">
        <w:r w:rsidRPr="002E2B30">
          <w:rPr>
            <w:rStyle w:val="Hyperlink"/>
            <w:noProof/>
            <w:lang w:val="hr-BA"/>
          </w:rPr>
          <w:t>Strateški fokus</w:t>
        </w:r>
        <w:r>
          <w:rPr>
            <w:noProof/>
            <w:webHidden/>
          </w:rPr>
          <w:tab/>
        </w:r>
        <w:r>
          <w:rPr>
            <w:noProof/>
            <w:webHidden/>
          </w:rPr>
          <w:fldChar w:fldCharType="begin"/>
        </w:r>
        <w:r>
          <w:rPr>
            <w:noProof/>
            <w:webHidden/>
          </w:rPr>
          <w:instrText xml:space="preserve"> PAGEREF _Toc213940585 \h </w:instrText>
        </w:r>
        <w:r>
          <w:rPr>
            <w:noProof/>
            <w:webHidden/>
          </w:rPr>
        </w:r>
        <w:r>
          <w:rPr>
            <w:noProof/>
            <w:webHidden/>
          </w:rPr>
          <w:fldChar w:fldCharType="separate"/>
        </w:r>
        <w:r>
          <w:rPr>
            <w:noProof/>
            <w:webHidden/>
          </w:rPr>
          <w:t>14</w:t>
        </w:r>
        <w:r>
          <w:rPr>
            <w:noProof/>
            <w:webHidden/>
          </w:rPr>
          <w:fldChar w:fldCharType="end"/>
        </w:r>
      </w:hyperlink>
    </w:p>
    <w:p w14:paraId="0E00CC27" w14:textId="23914B25" w:rsidR="001A1A34" w:rsidRDefault="001A1A34">
      <w:pPr>
        <w:pStyle w:val="TOC2"/>
        <w:tabs>
          <w:tab w:val="right" w:leader="dot" w:pos="9633"/>
        </w:tabs>
        <w:rPr>
          <w:rFonts w:eastAsiaTheme="minorEastAsia" w:cstheme="minorBidi"/>
          <w:smallCaps w:val="0"/>
          <w:noProof/>
          <w:color w:val="auto"/>
          <w:kern w:val="2"/>
          <w:sz w:val="24"/>
          <w:szCs w:val="24"/>
          <w:lang w:val="bs-Latn-BA" w:eastAsia="bs-Latn-BA"/>
          <w14:ligatures w14:val="standardContextual"/>
        </w:rPr>
      </w:pPr>
      <w:hyperlink w:anchor="_Toc213940586" w:history="1">
        <w:r w:rsidRPr="002E2B30">
          <w:rPr>
            <w:rStyle w:val="Hyperlink"/>
            <w:noProof/>
            <w:lang w:val="hr-BA"/>
          </w:rPr>
          <w:t>Strateški ciljevi</w:t>
        </w:r>
        <w:r>
          <w:rPr>
            <w:noProof/>
            <w:webHidden/>
          </w:rPr>
          <w:tab/>
        </w:r>
        <w:r>
          <w:rPr>
            <w:noProof/>
            <w:webHidden/>
          </w:rPr>
          <w:fldChar w:fldCharType="begin"/>
        </w:r>
        <w:r>
          <w:rPr>
            <w:noProof/>
            <w:webHidden/>
          </w:rPr>
          <w:instrText xml:space="preserve"> PAGEREF _Toc213940586 \h </w:instrText>
        </w:r>
        <w:r>
          <w:rPr>
            <w:noProof/>
            <w:webHidden/>
          </w:rPr>
        </w:r>
        <w:r>
          <w:rPr>
            <w:noProof/>
            <w:webHidden/>
          </w:rPr>
          <w:fldChar w:fldCharType="separate"/>
        </w:r>
        <w:r>
          <w:rPr>
            <w:noProof/>
            <w:webHidden/>
          </w:rPr>
          <w:t>14</w:t>
        </w:r>
        <w:r>
          <w:rPr>
            <w:noProof/>
            <w:webHidden/>
          </w:rPr>
          <w:fldChar w:fldCharType="end"/>
        </w:r>
      </w:hyperlink>
    </w:p>
    <w:p w14:paraId="4FA4B535" w14:textId="51AD3609" w:rsidR="001A1A34" w:rsidRDefault="001A1A34">
      <w:pPr>
        <w:pStyle w:val="TOC2"/>
        <w:tabs>
          <w:tab w:val="right" w:leader="dot" w:pos="9633"/>
        </w:tabs>
        <w:rPr>
          <w:rFonts w:eastAsiaTheme="minorEastAsia" w:cstheme="minorBidi"/>
          <w:smallCaps w:val="0"/>
          <w:noProof/>
          <w:color w:val="auto"/>
          <w:kern w:val="2"/>
          <w:sz w:val="24"/>
          <w:szCs w:val="24"/>
          <w:lang w:val="bs-Latn-BA" w:eastAsia="bs-Latn-BA"/>
          <w14:ligatures w14:val="standardContextual"/>
        </w:rPr>
      </w:pPr>
      <w:hyperlink w:anchor="_Toc213940587" w:history="1">
        <w:r w:rsidRPr="002E2B30">
          <w:rPr>
            <w:rStyle w:val="Hyperlink"/>
            <w:noProof/>
            <w:lang w:val="hr-BA"/>
          </w:rPr>
          <w:t>Vizija</w:t>
        </w:r>
        <w:r>
          <w:rPr>
            <w:noProof/>
            <w:webHidden/>
          </w:rPr>
          <w:tab/>
        </w:r>
        <w:r>
          <w:rPr>
            <w:noProof/>
            <w:webHidden/>
          </w:rPr>
          <w:fldChar w:fldCharType="begin"/>
        </w:r>
        <w:r>
          <w:rPr>
            <w:noProof/>
            <w:webHidden/>
          </w:rPr>
          <w:instrText xml:space="preserve"> PAGEREF _Toc213940587 \h </w:instrText>
        </w:r>
        <w:r>
          <w:rPr>
            <w:noProof/>
            <w:webHidden/>
          </w:rPr>
        </w:r>
        <w:r>
          <w:rPr>
            <w:noProof/>
            <w:webHidden/>
          </w:rPr>
          <w:fldChar w:fldCharType="separate"/>
        </w:r>
        <w:r>
          <w:rPr>
            <w:noProof/>
            <w:webHidden/>
          </w:rPr>
          <w:t>15</w:t>
        </w:r>
        <w:r>
          <w:rPr>
            <w:noProof/>
            <w:webHidden/>
          </w:rPr>
          <w:fldChar w:fldCharType="end"/>
        </w:r>
      </w:hyperlink>
    </w:p>
    <w:p w14:paraId="7CC87F34" w14:textId="577DA746" w:rsidR="001A1A34" w:rsidRDefault="001A1A34">
      <w:pPr>
        <w:pStyle w:val="TOC1"/>
        <w:tabs>
          <w:tab w:val="right" w:leader="dot" w:pos="9633"/>
        </w:tabs>
        <w:rPr>
          <w:rFonts w:eastAsiaTheme="minorEastAsia" w:cstheme="minorBidi"/>
          <w:b w:val="0"/>
          <w:bCs w:val="0"/>
          <w:caps w:val="0"/>
          <w:noProof/>
          <w:color w:val="auto"/>
          <w:kern w:val="2"/>
          <w:sz w:val="24"/>
          <w:szCs w:val="24"/>
          <w:lang w:val="bs-Latn-BA" w:eastAsia="bs-Latn-BA"/>
          <w14:ligatures w14:val="standardContextual"/>
        </w:rPr>
      </w:pPr>
      <w:hyperlink w:anchor="_Toc213940588" w:history="1">
        <w:r w:rsidRPr="002E2B30">
          <w:rPr>
            <w:rStyle w:val="Hyperlink"/>
            <w:noProof/>
            <w:lang w:val="hr-BA"/>
          </w:rPr>
          <w:t>Strateški prioriteti i mjere</w:t>
        </w:r>
        <w:r>
          <w:rPr>
            <w:noProof/>
            <w:webHidden/>
          </w:rPr>
          <w:tab/>
        </w:r>
        <w:r>
          <w:rPr>
            <w:noProof/>
            <w:webHidden/>
          </w:rPr>
          <w:fldChar w:fldCharType="begin"/>
        </w:r>
        <w:r>
          <w:rPr>
            <w:noProof/>
            <w:webHidden/>
          </w:rPr>
          <w:instrText xml:space="preserve"> PAGEREF _Toc213940588 \h </w:instrText>
        </w:r>
        <w:r>
          <w:rPr>
            <w:noProof/>
            <w:webHidden/>
          </w:rPr>
        </w:r>
        <w:r>
          <w:rPr>
            <w:noProof/>
            <w:webHidden/>
          </w:rPr>
          <w:fldChar w:fldCharType="separate"/>
        </w:r>
        <w:r>
          <w:rPr>
            <w:noProof/>
            <w:webHidden/>
          </w:rPr>
          <w:t>15</w:t>
        </w:r>
        <w:r>
          <w:rPr>
            <w:noProof/>
            <w:webHidden/>
          </w:rPr>
          <w:fldChar w:fldCharType="end"/>
        </w:r>
      </w:hyperlink>
    </w:p>
    <w:p w14:paraId="32C4DCA3" w14:textId="78A86026" w:rsidR="001A1A34" w:rsidRDefault="001A1A34">
      <w:pPr>
        <w:pStyle w:val="TOC2"/>
        <w:tabs>
          <w:tab w:val="right" w:leader="dot" w:pos="9633"/>
        </w:tabs>
        <w:rPr>
          <w:rFonts w:eastAsiaTheme="minorEastAsia" w:cstheme="minorBidi"/>
          <w:smallCaps w:val="0"/>
          <w:noProof/>
          <w:color w:val="auto"/>
          <w:kern w:val="2"/>
          <w:sz w:val="24"/>
          <w:szCs w:val="24"/>
          <w:lang w:val="bs-Latn-BA" w:eastAsia="bs-Latn-BA"/>
          <w14:ligatures w14:val="standardContextual"/>
        </w:rPr>
      </w:pPr>
      <w:hyperlink w:anchor="_Toc213940589" w:history="1">
        <w:r w:rsidRPr="002E2B30">
          <w:rPr>
            <w:rStyle w:val="Hyperlink"/>
            <w:noProof/>
            <w:lang w:val="hr-BA"/>
          </w:rPr>
          <w:t>Prioritet 1: Modernizacija i dalje generalno unapređenje upravljanja ljudskim potencijalima u državnoj službi Bosne i Hercegovine</w:t>
        </w:r>
        <w:r>
          <w:rPr>
            <w:noProof/>
            <w:webHidden/>
          </w:rPr>
          <w:tab/>
        </w:r>
        <w:r>
          <w:rPr>
            <w:noProof/>
            <w:webHidden/>
          </w:rPr>
          <w:fldChar w:fldCharType="begin"/>
        </w:r>
        <w:r>
          <w:rPr>
            <w:noProof/>
            <w:webHidden/>
          </w:rPr>
          <w:instrText xml:space="preserve"> PAGEREF _Toc213940589 \h </w:instrText>
        </w:r>
        <w:r>
          <w:rPr>
            <w:noProof/>
            <w:webHidden/>
          </w:rPr>
        </w:r>
        <w:r>
          <w:rPr>
            <w:noProof/>
            <w:webHidden/>
          </w:rPr>
          <w:fldChar w:fldCharType="separate"/>
        </w:r>
        <w:r>
          <w:rPr>
            <w:noProof/>
            <w:webHidden/>
          </w:rPr>
          <w:t>15</w:t>
        </w:r>
        <w:r>
          <w:rPr>
            <w:noProof/>
            <w:webHidden/>
          </w:rPr>
          <w:fldChar w:fldCharType="end"/>
        </w:r>
      </w:hyperlink>
    </w:p>
    <w:p w14:paraId="45511EAC" w14:textId="616B7314" w:rsidR="001A1A34" w:rsidRDefault="001A1A34">
      <w:pPr>
        <w:pStyle w:val="TOC2"/>
        <w:tabs>
          <w:tab w:val="right" w:leader="dot" w:pos="9633"/>
        </w:tabs>
        <w:rPr>
          <w:rFonts w:eastAsiaTheme="minorEastAsia" w:cstheme="minorBidi"/>
          <w:smallCaps w:val="0"/>
          <w:noProof/>
          <w:color w:val="auto"/>
          <w:kern w:val="2"/>
          <w:sz w:val="24"/>
          <w:szCs w:val="24"/>
          <w:lang w:val="bs-Latn-BA" w:eastAsia="bs-Latn-BA"/>
          <w14:ligatures w14:val="standardContextual"/>
        </w:rPr>
      </w:pPr>
      <w:hyperlink w:anchor="_Toc213940590" w:history="1">
        <w:r w:rsidRPr="002E2B30">
          <w:rPr>
            <w:rStyle w:val="Hyperlink"/>
            <w:noProof/>
            <w:lang w:val="hr-BA"/>
          </w:rPr>
          <w:t>Prioritet 2: Jačanje pojedinih funkcija i instrumenata upravljanja ljudskim potencijalima</w:t>
        </w:r>
        <w:r>
          <w:rPr>
            <w:noProof/>
            <w:webHidden/>
          </w:rPr>
          <w:tab/>
        </w:r>
        <w:r>
          <w:rPr>
            <w:noProof/>
            <w:webHidden/>
          </w:rPr>
          <w:fldChar w:fldCharType="begin"/>
        </w:r>
        <w:r>
          <w:rPr>
            <w:noProof/>
            <w:webHidden/>
          </w:rPr>
          <w:instrText xml:space="preserve"> PAGEREF _Toc213940590 \h </w:instrText>
        </w:r>
        <w:r>
          <w:rPr>
            <w:noProof/>
            <w:webHidden/>
          </w:rPr>
        </w:r>
        <w:r>
          <w:rPr>
            <w:noProof/>
            <w:webHidden/>
          </w:rPr>
          <w:fldChar w:fldCharType="separate"/>
        </w:r>
        <w:r>
          <w:rPr>
            <w:noProof/>
            <w:webHidden/>
          </w:rPr>
          <w:t>17</w:t>
        </w:r>
        <w:r>
          <w:rPr>
            <w:noProof/>
            <w:webHidden/>
          </w:rPr>
          <w:fldChar w:fldCharType="end"/>
        </w:r>
      </w:hyperlink>
    </w:p>
    <w:p w14:paraId="541294EF" w14:textId="68303EC6" w:rsidR="001A1A34" w:rsidRDefault="001A1A34">
      <w:pPr>
        <w:pStyle w:val="TOC2"/>
        <w:tabs>
          <w:tab w:val="right" w:leader="dot" w:pos="9633"/>
        </w:tabs>
        <w:rPr>
          <w:rFonts w:eastAsiaTheme="minorEastAsia" w:cstheme="minorBidi"/>
          <w:smallCaps w:val="0"/>
          <w:noProof/>
          <w:color w:val="auto"/>
          <w:kern w:val="2"/>
          <w:sz w:val="24"/>
          <w:szCs w:val="24"/>
          <w:lang w:val="bs-Latn-BA" w:eastAsia="bs-Latn-BA"/>
          <w14:ligatures w14:val="standardContextual"/>
        </w:rPr>
      </w:pPr>
      <w:hyperlink w:anchor="_Toc213940591" w:history="1">
        <w:r w:rsidRPr="002E2B30">
          <w:rPr>
            <w:rStyle w:val="Hyperlink"/>
            <w:noProof/>
            <w:lang w:val="hr-BA"/>
          </w:rPr>
          <w:t>Prioritet 3: Sistemski razvoj profesionalnih kapaciteta državnih službenika</w:t>
        </w:r>
        <w:r>
          <w:rPr>
            <w:noProof/>
            <w:webHidden/>
          </w:rPr>
          <w:tab/>
        </w:r>
        <w:r>
          <w:rPr>
            <w:noProof/>
            <w:webHidden/>
          </w:rPr>
          <w:fldChar w:fldCharType="begin"/>
        </w:r>
        <w:r>
          <w:rPr>
            <w:noProof/>
            <w:webHidden/>
          </w:rPr>
          <w:instrText xml:space="preserve"> PAGEREF _Toc213940591 \h </w:instrText>
        </w:r>
        <w:r>
          <w:rPr>
            <w:noProof/>
            <w:webHidden/>
          </w:rPr>
        </w:r>
        <w:r>
          <w:rPr>
            <w:noProof/>
            <w:webHidden/>
          </w:rPr>
          <w:fldChar w:fldCharType="separate"/>
        </w:r>
        <w:r>
          <w:rPr>
            <w:noProof/>
            <w:webHidden/>
          </w:rPr>
          <w:t>23</w:t>
        </w:r>
        <w:r>
          <w:rPr>
            <w:noProof/>
            <w:webHidden/>
          </w:rPr>
          <w:fldChar w:fldCharType="end"/>
        </w:r>
      </w:hyperlink>
    </w:p>
    <w:p w14:paraId="67E8769B" w14:textId="775D5219" w:rsidR="001A1A34" w:rsidRDefault="001A1A34">
      <w:pPr>
        <w:pStyle w:val="TOC1"/>
        <w:tabs>
          <w:tab w:val="right" w:leader="dot" w:pos="9633"/>
        </w:tabs>
        <w:rPr>
          <w:rFonts w:eastAsiaTheme="minorEastAsia" w:cstheme="minorBidi"/>
          <w:b w:val="0"/>
          <w:bCs w:val="0"/>
          <w:caps w:val="0"/>
          <w:noProof/>
          <w:color w:val="auto"/>
          <w:kern w:val="2"/>
          <w:sz w:val="24"/>
          <w:szCs w:val="24"/>
          <w:lang w:val="bs-Latn-BA" w:eastAsia="bs-Latn-BA"/>
          <w14:ligatures w14:val="standardContextual"/>
        </w:rPr>
      </w:pPr>
      <w:hyperlink w:anchor="_Toc213940592" w:history="1">
        <w:r w:rsidRPr="002E2B30">
          <w:rPr>
            <w:rStyle w:val="Hyperlink"/>
            <w:noProof/>
            <w:lang w:val="hr-BA"/>
          </w:rPr>
          <w:t>Prilog: PREGLED indikatora na nivou strateških ciljeva i mjera</w:t>
        </w:r>
        <w:r>
          <w:rPr>
            <w:noProof/>
            <w:webHidden/>
          </w:rPr>
          <w:tab/>
        </w:r>
        <w:r>
          <w:rPr>
            <w:noProof/>
            <w:webHidden/>
          </w:rPr>
          <w:fldChar w:fldCharType="begin"/>
        </w:r>
        <w:r>
          <w:rPr>
            <w:noProof/>
            <w:webHidden/>
          </w:rPr>
          <w:instrText xml:space="preserve"> PAGEREF _Toc213940592 \h </w:instrText>
        </w:r>
        <w:r>
          <w:rPr>
            <w:noProof/>
            <w:webHidden/>
          </w:rPr>
        </w:r>
        <w:r>
          <w:rPr>
            <w:noProof/>
            <w:webHidden/>
          </w:rPr>
          <w:fldChar w:fldCharType="separate"/>
        </w:r>
        <w:r>
          <w:rPr>
            <w:noProof/>
            <w:webHidden/>
          </w:rPr>
          <w:t>27</w:t>
        </w:r>
        <w:r>
          <w:rPr>
            <w:noProof/>
            <w:webHidden/>
          </w:rPr>
          <w:fldChar w:fldCharType="end"/>
        </w:r>
      </w:hyperlink>
    </w:p>
    <w:p w14:paraId="48AC5CB0" w14:textId="5C1AF3B8" w:rsidR="001A1A34" w:rsidRDefault="00683BE2" w:rsidP="001A1A34">
      <w:pPr>
        <w:pStyle w:val="TOC1"/>
        <w:tabs>
          <w:tab w:val="right" w:leader="dot" w:pos="9065"/>
        </w:tabs>
        <w:ind w:firstLine="0"/>
        <w:rPr>
          <w:noProof/>
          <w:lang w:val="hr-BA"/>
        </w:rPr>
      </w:pPr>
      <w:r w:rsidRPr="00227F65">
        <w:rPr>
          <w:noProof/>
          <w:lang w:val="hr-BA"/>
        </w:rPr>
        <w:fldChar w:fldCharType="end"/>
      </w:r>
      <w:bookmarkEnd w:id="0"/>
    </w:p>
    <w:p w14:paraId="35C16503" w14:textId="77777777" w:rsidR="001A1A34" w:rsidRDefault="001A1A34" w:rsidP="001A1A34">
      <w:pPr>
        <w:rPr>
          <w:lang w:val="hr-BA"/>
        </w:rPr>
      </w:pPr>
    </w:p>
    <w:p w14:paraId="3F014D48" w14:textId="77777777" w:rsidR="001A1A34" w:rsidRDefault="001A1A34" w:rsidP="001A1A34">
      <w:pPr>
        <w:rPr>
          <w:lang w:val="hr-BA"/>
        </w:rPr>
      </w:pPr>
    </w:p>
    <w:p w14:paraId="54726479" w14:textId="77777777" w:rsidR="001A1A34" w:rsidRPr="001A1A34" w:rsidRDefault="001A1A34" w:rsidP="001A1A34">
      <w:pPr>
        <w:rPr>
          <w:lang w:val="hr-BA"/>
        </w:rPr>
      </w:pPr>
    </w:p>
    <w:p w14:paraId="61CF65E2" w14:textId="56610495" w:rsidR="00381C3B" w:rsidRPr="00227F65" w:rsidRDefault="001A1A34" w:rsidP="00310341">
      <w:pPr>
        <w:pStyle w:val="Subtitle"/>
        <w:rPr>
          <w:rStyle w:val="Strong"/>
          <w:noProof/>
          <w:color w:val="auto"/>
          <w:lang w:val="hr-BA"/>
        </w:rPr>
      </w:pPr>
      <w:r w:rsidRPr="00227F65">
        <w:rPr>
          <w:rStyle w:val="Strong"/>
          <w:noProof/>
          <w:color w:val="auto"/>
          <w:lang w:val="hr-BA"/>
        </w:rPr>
        <w:lastRenderedPageBreak/>
        <w:t>LISTA SKRAĆENICA</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6"/>
      </w:tblGrid>
      <w:tr w:rsidR="00766830" w:rsidRPr="00227F65" w14:paraId="05C898F6" w14:textId="77777777" w:rsidTr="00477A2D">
        <w:tc>
          <w:tcPr>
            <w:tcW w:w="1129" w:type="dxa"/>
          </w:tcPr>
          <w:p w14:paraId="72AD61D4" w14:textId="41DA1130" w:rsidR="00766830" w:rsidRPr="00227F65" w:rsidRDefault="00766830" w:rsidP="00766830">
            <w:pPr>
              <w:spacing w:before="0" w:after="0" w:line="240" w:lineRule="auto"/>
              <w:ind w:left="0" w:right="0" w:firstLine="0"/>
              <w:jc w:val="left"/>
              <w:rPr>
                <w:rFonts w:asciiTheme="minorHAnsi" w:hAnsiTheme="minorHAnsi" w:cstheme="minorHAnsi"/>
                <w:noProof/>
                <w:lang w:val="hr-BA"/>
              </w:rPr>
            </w:pPr>
            <w:bookmarkStart w:id="1" w:name="_Toc113616758"/>
            <w:r w:rsidRPr="00766830">
              <w:rPr>
                <w:rFonts w:asciiTheme="minorHAnsi" w:hAnsiTheme="minorHAnsi" w:cstheme="minorHAnsi"/>
                <w:noProof/>
                <w:lang w:val="hr-BA"/>
              </w:rPr>
              <w:t>ULjP</w:t>
            </w:r>
          </w:p>
        </w:tc>
        <w:tc>
          <w:tcPr>
            <w:tcW w:w="7936" w:type="dxa"/>
            <w:vAlign w:val="center"/>
          </w:tcPr>
          <w:p w14:paraId="008EEA8B" w14:textId="3678DD6B" w:rsidR="00766830" w:rsidRPr="00227F65" w:rsidRDefault="00766830" w:rsidP="00766830">
            <w:pPr>
              <w:spacing w:before="0" w:after="0" w:line="240" w:lineRule="auto"/>
              <w:ind w:left="0" w:right="0" w:firstLine="0"/>
              <w:jc w:val="left"/>
              <w:rPr>
                <w:rFonts w:asciiTheme="minorHAnsi" w:hAnsiTheme="minorHAnsi" w:cstheme="minorHAnsi"/>
                <w:noProof/>
                <w:lang w:val="hr-BA"/>
              </w:rPr>
            </w:pPr>
            <w:r w:rsidRPr="00766830">
              <w:rPr>
                <w:rFonts w:asciiTheme="minorHAnsi" w:hAnsiTheme="minorHAnsi" w:cstheme="minorHAnsi"/>
                <w:noProof/>
                <w:lang w:val="hr-BA"/>
              </w:rPr>
              <w:t>Upravljanje ljudskim potencijalima</w:t>
            </w:r>
          </w:p>
        </w:tc>
      </w:tr>
      <w:tr w:rsidR="00766830" w:rsidRPr="00227F65" w14:paraId="3AD6F39B" w14:textId="77777777" w:rsidTr="00477A2D">
        <w:tc>
          <w:tcPr>
            <w:tcW w:w="1129" w:type="dxa"/>
          </w:tcPr>
          <w:p w14:paraId="210E52A5" w14:textId="5FEA8CCB" w:rsidR="00766830" w:rsidRPr="00227F65" w:rsidRDefault="00766830" w:rsidP="00766830">
            <w:pPr>
              <w:spacing w:before="0" w:after="0" w:line="240" w:lineRule="auto"/>
              <w:ind w:left="0" w:right="0" w:firstLine="0"/>
              <w:jc w:val="left"/>
              <w:rPr>
                <w:rFonts w:asciiTheme="minorHAnsi" w:hAnsiTheme="minorHAnsi" w:cstheme="minorHAnsi"/>
                <w:noProof/>
                <w:lang w:val="hr-BA"/>
              </w:rPr>
            </w:pPr>
            <w:r w:rsidRPr="00766830">
              <w:rPr>
                <w:rFonts w:asciiTheme="minorHAnsi" w:hAnsiTheme="minorHAnsi" w:cstheme="minorHAnsi"/>
                <w:noProof/>
                <w:lang w:val="hr-BA"/>
              </w:rPr>
              <w:t>HRMIS</w:t>
            </w:r>
          </w:p>
        </w:tc>
        <w:tc>
          <w:tcPr>
            <w:tcW w:w="7936" w:type="dxa"/>
            <w:vAlign w:val="center"/>
          </w:tcPr>
          <w:p w14:paraId="54803370" w14:textId="780B2D07" w:rsidR="00766830" w:rsidRPr="00766830" w:rsidRDefault="00766830" w:rsidP="00766830">
            <w:pPr>
              <w:rPr>
                <w:rFonts w:asciiTheme="minorHAnsi" w:hAnsiTheme="minorHAnsi" w:cstheme="minorHAnsi"/>
                <w:noProof/>
                <w:lang w:val="hr-BA"/>
              </w:rPr>
            </w:pPr>
            <w:r w:rsidRPr="00766830">
              <w:rPr>
                <w:rFonts w:asciiTheme="minorHAnsi" w:hAnsiTheme="minorHAnsi" w:cstheme="minorHAnsi"/>
                <w:noProof/>
                <w:lang w:val="hr-BA"/>
              </w:rPr>
              <w:t>Informacioni sistem za upravljanje ljudskim potencijalima</w:t>
            </w:r>
          </w:p>
          <w:p w14:paraId="3D85388B" w14:textId="38AF2B2E" w:rsidR="00766830" w:rsidRPr="00227F65" w:rsidRDefault="00766830" w:rsidP="00766830">
            <w:pPr>
              <w:spacing w:before="0" w:after="0" w:line="240" w:lineRule="auto"/>
              <w:ind w:left="0" w:right="0" w:firstLine="0"/>
              <w:jc w:val="left"/>
              <w:rPr>
                <w:rFonts w:asciiTheme="minorHAnsi" w:hAnsiTheme="minorHAnsi" w:cstheme="minorHAnsi"/>
                <w:noProof/>
                <w:lang w:val="hr-BA"/>
              </w:rPr>
            </w:pPr>
            <w:r w:rsidRPr="00766830">
              <w:rPr>
                <w:rFonts w:asciiTheme="minorHAnsi" w:hAnsiTheme="minorHAnsi" w:cstheme="minorHAnsi"/>
                <w:noProof/>
                <w:lang w:val="hr-BA"/>
              </w:rPr>
              <w:t xml:space="preserve">(eng. Human Resource Management Information System) </w:t>
            </w:r>
          </w:p>
        </w:tc>
      </w:tr>
      <w:tr w:rsidR="00766830" w:rsidRPr="00227F65" w14:paraId="0CD23D08" w14:textId="77777777" w:rsidTr="00477A2D">
        <w:tc>
          <w:tcPr>
            <w:tcW w:w="1129" w:type="dxa"/>
          </w:tcPr>
          <w:p w14:paraId="6FC2507D" w14:textId="51E86A26" w:rsidR="00766830" w:rsidRPr="00227F65" w:rsidRDefault="00766830" w:rsidP="00766830">
            <w:pPr>
              <w:spacing w:before="0" w:after="0" w:line="240" w:lineRule="auto"/>
              <w:ind w:left="0" w:right="0" w:firstLine="0"/>
              <w:jc w:val="left"/>
              <w:rPr>
                <w:rFonts w:asciiTheme="minorHAnsi" w:hAnsiTheme="minorHAnsi" w:cstheme="minorHAnsi"/>
                <w:noProof/>
                <w:lang w:val="hr-BA"/>
              </w:rPr>
            </w:pPr>
            <w:r w:rsidRPr="00766830">
              <w:rPr>
                <w:rFonts w:asciiTheme="minorHAnsi" w:hAnsiTheme="minorHAnsi" w:cstheme="minorHAnsi"/>
                <w:noProof/>
                <w:lang w:val="hr-BA"/>
              </w:rPr>
              <w:t>TMS</w:t>
            </w:r>
          </w:p>
        </w:tc>
        <w:tc>
          <w:tcPr>
            <w:tcW w:w="7936" w:type="dxa"/>
            <w:vAlign w:val="center"/>
          </w:tcPr>
          <w:p w14:paraId="2F9449D8" w14:textId="671F79E3" w:rsidR="00766830" w:rsidRPr="00766830" w:rsidRDefault="00766830" w:rsidP="00766830">
            <w:pPr>
              <w:rPr>
                <w:rFonts w:asciiTheme="minorHAnsi" w:hAnsiTheme="minorHAnsi" w:cstheme="minorHAnsi"/>
                <w:noProof/>
                <w:lang w:val="hr-BA"/>
              </w:rPr>
            </w:pPr>
            <w:r w:rsidRPr="00766830">
              <w:rPr>
                <w:rFonts w:asciiTheme="minorHAnsi" w:hAnsiTheme="minorHAnsi" w:cstheme="minorHAnsi"/>
                <w:noProof/>
                <w:lang w:val="hr-BA"/>
              </w:rPr>
              <w:t>Informacioni sistem za upravljanje procesom organizacije obuke</w:t>
            </w:r>
          </w:p>
          <w:p w14:paraId="0C96B609" w14:textId="77437C59" w:rsidR="00766830" w:rsidRPr="00DB1F64" w:rsidRDefault="00766830" w:rsidP="00766830">
            <w:pPr>
              <w:spacing w:before="0" w:after="0" w:line="240" w:lineRule="auto"/>
              <w:ind w:left="0" w:right="0" w:firstLine="0"/>
              <w:jc w:val="left"/>
              <w:rPr>
                <w:rFonts w:asciiTheme="minorHAnsi" w:hAnsiTheme="minorHAnsi" w:cstheme="minorHAnsi"/>
                <w:noProof/>
                <w:lang w:val="hr-BA"/>
              </w:rPr>
            </w:pPr>
            <w:r w:rsidRPr="00766830">
              <w:rPr>
                <w:rFonts w:asciiTheme="minorHAnsi" w:hAnsiTheme="minorHAnsi" w:cstheme="minorHAnsi"/>
                <w:noProof/>
                <w:lang w:val="hr-BA"/>
              </w:rPr>
              <w:t>(eng. Training Management System)</w:t>
            </w:r>
          </w:p>
        </w:tc>
      </w:tr>
      <w:tr w:rsidR="00766830" w:rsidRPr="00227F65" w14:paraId="1C4EF558" w14:textId="77777777" w:rsidTr="00477A2D">
        <w:tc>
          <w:tcPr>
            <w:tcW w:w="1129" w:type="dxa"/>
          </w:tcPr>
          <w:p w14:paraId="7A5C65FA" w14:textId="37921DE7" w:rsidR="00766830" w:rsidRPr="00227F65" w:rsidRDefault="00766830" w:rsidP="00766830">
            <w:pPr>
              <w:spacing w:before="0" w:after="0" w:line="240" w:lineRule="auto"/>
              <w:ind w:left="0" w:right="0" w:firstLine="0"/>
              <w:jc w:val="left"/>
              <w:rPr>
                <w:rFonts w:asciiTheme="minorHAnsi" w:hAnsiTheme="minorHAnsi" w:cstheme="minorHAnsi"/>
                <w:noProof/>
                <w:lang w:val="hr-BA"/>
              </w:rPr>
            </w:pPr>
            <w:r w:rsidRPr="00766830">
              <w:rPr>
                <w:rFonts w:asciiTheme="minorHAnsi" w:hAnsiTheme="minorHAnsi" w:cstheme="minorHAnsi"/>
                <w:noProof/>
                <w:lang w:val="hr-BA"/>
              </w:rPr>
              <w:t>ADS</w:t>
            </w:r>
          </w:p>
        </w:tc>
        <w:tc>
          <w:tcPr>
            <w:tcW w:w="7936" w:type="dxa"/>
            <w:vAlign w:val="center"/>
          </w:tcPr>
          <w:p w14:paraId="45C11BA9" w14:textId="2C239103" w:rsidR="00766830" w:rsidRPr="00227F65" w:rsidRDefault="00766830" w:rsidP="00766830">
            <w:pPr>
              <w:spacing w:before="0" w:after="0" w:line="240" w:lineRule="auto"/>
              <w:ind w:left="0" w:right="0" w:firstLine="0"/>
              <w:jc w:val="left"/>
              <w:rPr>
                <w:rFonts w:asciiTheme="minorHAnsi" w:hAnsiTheme="minorHAnsi" w:cstheme="minorHAnsi"/>
                <w:noProof/>
                <w:lang w:val="hr-BA"/>
              </w:rPr>
            </w:pPr>
            <w:r w:rsidRPr="00766830">
              <w:rPr>
                <w:rFonts w:asciiTheme="minorHAnsi" w:hAnsiTheme="minorHAnsi" w:cstheme="minorHAnsi"/>
                <w:noProof/>
                <w:lang w:val="hr-BA"/>
              </w:rPr>
              <w:t xml:space="preserve">Agencija za državnu službu </w:t>
            </w:r>
            <w:bookmarkStart w:id="2" w:name="_Hlk208959461"/>
            <w:r w:rsidRPr="00766830">
              <w:rPr>
                <w:rFonts w:asciiTheme="minorHAnsi" w:hAnsiTheme="minorHAnsi" w:cstheme="minorHAnsi"/>
                <w:noProof/>
                <w:lang w:val="hr-BA"/>
              </w:rPr>
              <w:t>Bosne i Hercegovine</w:t>
            </w:r>
            <w:bookmarkEnd w:id="2"/>
          </w:p>
        </w:tc>
      </w:tr>
      <w:tr w:rsidR="00766830" w:rsidRPr="00227F65" w14:paraId="1ECE361F" w14:textId="77777777" w:rsidTr="00477A2D">
        <w:tc>
          <w:tcPr>
            <w:tcW w:w="1129" w:type="dxa"/>
          </w:tcPr>
          <w:p w14:paraId="1C26E75F" w14:textId="670701BF" w:rsidR="00766830" w:rsidRPr="00227F65" w:rsidRDefault="00766830" w:rsidP="00766830">
            <w:pPr>
              <w:spacing w:before="0" w:after="0" w:line="240" w:lineRule="auto"/>
              <w:ind w:left="0" w:right="0" w:firstLine="0"/>
              <w:jc w:val="left"/>
              <w:rPr>
                <w:rFonts w:asciiTheme="minorHAnsi" w:hAnsiTheme="minorHAnsi" w:cstheme="minorHAnsi"/>
                <w:noProof/>
                <w:lang w:val="hr-BA"/>
              </w:rPr>
            </w:pPr>
            <w:r w:rsidRPr="00766830">
              <w:rPr>
                <w:rFonts w:asciiTheme="minorHAnsi" w:hAnsiTheme="minorHAnsi" w:cstheme="minorHAnsi"/>
                <w:noProof/>
                <w:lang w:val="hr-BA"/>
              </w:rPr>
              <w:t>ReSPA</w:t>
            </w:r>
          </w:p>
        </w:tc>
        <w:tc>
          <w:tcPr>
            <w:tcW w:w="7936" w:type="dxa"/>
            <w:vAlign w:val="center"/>
          </w:tcPr>
          <w:p w14:paraId="75EB0098" w14:textId="3547A191" w:rsidR="00766830" w:rsidRPr="00766830" w:rsidRDefault="00766830" w:rsidP="00766830">
            <w:pPr>
              <w:rPr>
                <w:rFonts w:asciiTheme="minorHAnsi" w:hAnsiTheme="minorHAnsi" w:cstheme="minorHAnsi"/>
                <w:noProof/>
                <w:lang w:val="hr-BA"/>
              </w:rPr>
            </w:pPr>
            <w:r w:rsidRPr="00766830">
              <w:rPr>
                <w:rFonts w:asciiTheme="minorHAnsi" w:hAnsiTheme="minorHAnsi" w:cstheme="minorHAnsi"/>
                <w:noProof/>
                <w:lang w:val="hr-BA"/>
              </w:rPr>
              <w:t>Regionalna škola za javnu upravu</w:t>
            </w:r>
          </w:p>
          <w:p w14:paraId="1B86D60B" w14:textId="4F01152B" w:rsidR="00766830" w:rsidRPr="00227F65" w:rsidRDefault="00766830" w:rsidP="00766830">
            <w:pPr>
              <w:spacing w:before="0" w:after="0" w:line="240" w:lineRule="auto"/>
              <w:ind w:left="0" w:right="0" w:firstLine="0"/>
              <w:jc w:val="left"/>
              <w:rPr>
                <w:rFonts w:asciiTheme="minorHAnsi" w:hAnsiTheme="minorHAnsi" w:cstheme="minorHAnsi"/>
                <w:noProof/>
                <w:lang w:val="hr-BA"/>
              </w:rPr>
            </w:pPr>
            <w:r w:rsidRPr="00766830">
              <w:rPr>
                <w:rFonts w:asciiTheme="minorHAnsi" w:hAnsiTheme="minorHAnsi" w:cstheme="minorHAnsi"/>
                <w:noProof/>
                <w:lang w:val="hr-BA"/>
              </w:rPr>
              <w:t>(eng. Regional School of Public Administration)</w:t>
            </w:r>
          </w:p>
        </w:tc>
      </w:tr>
      <w:tr w:rsidR="00766830" w:rsidRPr="00227F65" w14:paraId="05E99D5C" w14:textId="77777777" w:rsidTr="00477A2D">
        <w:tc>
          <w:tcPr>
            <w:tcW w:w="1129" w:type="dxa"/>
          </w:tcPr>
          <w:p w14:paraId="2EDBD86D" w14:textId="3D12B0F1" w:rsidR="00766830" w:rsidRPr="00227F65" w:rsidRDefault="00766830" w:rsidP="00766830">
            <w:pPr>
              <w:spacing w:before="0" w:after="0" w:line="240" w:lineRule="auto"/>
              <w:ind w:left="0" w:right="0" w:firstLine="0"/>
              <w:jc w:val="left"/>
              <w:rPr>
                <w:rFonts w:asciiTheme="minorHAnsi" w:hAnsiTheme="minorHAnsi" w:cstheme="minorHAnsi"/>
                <w:noProof/>
                <w:lang w:val="hr-BA"/>
              </w:rPr>
            </w:pPr>
            <w:r w:rsidRPr="00766830">
              <w:rPr>
                <w:rFonts w:asciiTheme="minorHAnsi" w:hAnsiTheme="minorHAnsi" w:cstheme="minorHAnsi"/>
                <w:noProof/>
                <w:lang w:val="hr-BA"/>
              </w:rPr>
              <w:t>OECD</w:t>
            </w:r>
          </w:p>
        </w:tc>
        <w:tc>
          <w:tcPr>
            <w:tcW w:w="7936" w:type="dxa"/>
            <w:vAlign w:val="center"/>
          </w:tcPr>
          <w:p w14:paraId="50E3B0B9" w14:textId="4DBAD994" w:rsidR="00766830" w:rsidRPr="00766830" w:rsidRDefault="00766830" w:rsidP="00766830">
            <w:pPr>
              <w:rPr>
                <w:rFonts w:asciiTheme="minorHAnsi" w:hAnsiTheme="minorHAnsi" w:cstheme="minorHAnsi"/>
                <w:noProof/>
                <w:lang w:val="hr-BA"/>
              </w:rPr>
            </w:pPr>
            <w:r w:rsidRPr="00766830">
              <w:rPr>
                <w:rFonts w:asciiTheme="minorHAnsi" w:hAnsiTheme="minorHAnsi" w:cstheme="minorHAnsi"/>
                <w:noProof/>
                <w:lang w:val="hr-BA"/>
              </w:rPr>
              <w:t>Organizacija za ekonomsku saradnju i razvoj</w:t>
            </w:r>
          </w:p>
          <w:p w14:paraId="430A86FE" w14:textId="37F9C97D" w:rsidR="00766830" w:rsidRPr="00227F65" w:rsidRDefault="00766830" w:rsidP="00766830">
            <w:pPr>
              <w:spacing w:before="0" w:after="0" w:line="240" w:lineRule="auto"/>
              <w:ind w:left="0" w:right="0" w:firstLine="0"/>
              <w:jc w:val="left"/>
              <w:rPr>
                <w:rFonts w:asciiTheme="minorHAnsi" w:hAnsiTheme="minorHAnsi" w:cstheme="minorHAnsi"/>
                <w:noProof/>
                <w:lang w:val="hr-BA"/>
              </w:rPr>
            </w:pPr>
            <w:r w:rsidRPr="00766830">
              <w:rPr>
                <w:rFonts w:asciiTheme="minorHAnsi" w:hAnsiTheme="minorHAnsi" w:cstheme="minorHAnsi"/>
                <w:noProof/>
                <w:lang w:val="hr-BA"/>
              </w:rPr>
              <w:t>(eng. Organisation for Economic Co-operation and Development)</w:t>
            </w:r>
          </w:p>
        </w:tc>
      </w:tr>
      <w:tr w:rsidR="00766830" w:rsidRPr="00227F65" w14:paraId="1558CA70" w14:textId="77777777" w:rsidTr="00477A2D">
        <w:tc>
          <w:tcPr>
            <w:tcW w:w="1129" w:type="dxa"/>
          </w:tcPr>
          <w:p w14:paraId="6E469927" w14:textId="3CAC7A99" w:rsidR="00766830" w:rsidRPr="00227F65" w:rsidRDefault="00766830" w:rsidP="00766830">
            <w:pPr>
              <w:spacing w:before="0" w:after="0" w:line="240" w:lineRule="auto"/>
              <w:ind w:left="0" w:right="0" w:firstLine="0"/>
              <w:jc w:val="left"/>
              <w:rPr>
                <w:rFonts w:asciiTheme="minorHAnsi" w:hAnsiTheme="minorHAnsi" w:cstheme="minorHAnsi"/>
                <w:noProof/>
                <w:lang w:val="hr-BA"/>
              </w:rPr>
            </w:pPr>
            <w:r w:rsidRPr="00766830">
              <w:rPr>
                <w:rFonts w:asciiTheme="minorHAnsi" w:hAnsiTheme="minorHAnsi" w:cstheme="minorHAnsi"/>
                <w:noProof/>
                <w:lang w:val="hr-BA"/>
              </w:rPr>
              <w:t>EU</w:t>
            </w:r>
          </w:p>
        </w:tc>
        <w:tc>
          <w:tcPr>
            <w:tcW w:w="7936" w:type="dxa"/>
            <w:vAlign w:val="center"/>
          </w:tcPr>
          <w:p w14:paraId="256E58FE" w14:textId="7DBA2D30" w:rsidR="00766830" w:rsidRPr="00227F65" w:rsidRDefault="00766830" w:rsidP="00766830">
            <w:pPr>
              <w:spacing w:before="0" w:after="0" w:line="240" w:lineRule="auto"/>
              <w:ind w:left="0" w:right="0" w:firstLine="0"/>
              <w:jc w:val="left"/>
              <w:rPr>
                <w:rFonts w:asciiTheme="minorHAnsi" w:hAnsiTheme="minorHAnsi" w:cstheme="minorHAnsi"/>
                <w:noProof/>
                <w:lang w:val="hr-BA"/>
              </w:rPr>
            </w:pPr>
            <w:r w:rsidRPr="00766830">
              <w:rPr>
                <w:rFonts w:asciiTheme="minorHAnsi" w:hAnsiTheme="minorHAnsi" w:cstheme="minorHAnsi"/>
                <w:noProof/>
                <w:lang w:val="hr-BA"/>
              </w:rPr>
              <w:t>Evropska unija</w:t>
            </w:r>
          </w:p>
        </w:tc>
      </w:tr>
      <w:tr w:rsidR="00766830" w:rsidRPr="00227F65" w14:paraId="0A419D59" w14:textId="77777777" w:rsidTr="00477A2D">
        <w:tc>
          <w:tcPr>
            <w:tcW w:w="1129" w:type="dxa"/>
          </w:tcPr>
          <w:p w14:paraId="349617F3" w14:textId="0B7C6D95" w:rsidR="00766830" w:rsidRPr="00227F65" w:rsidRDefault="00766830" w:rsidP="00766830">
            <w:pPr>
              <w:spacing w:before="0" w:after="0" w:line="240" w:lineRule="auto"/>
              <w:ind w:left="0" w:right="0" w:firstLine="0"/>
              <w:jc w:val="left"/>
              <w:rPr>
                <w:rFonts w:asciiTheme="minorHAnsi" w:hAnsiTheme="minorHAnsi" w:cstheme="minorHAnsi"/>
                <w:noProof/>
                <w:lang w:val="hr-BA"/>
              </w:rPr>
            </w:pPr>
            <w:r w:rsidRPr="00766830">
              <w:rPr>
                <w:rFonts w:asciiTheme="minorHAnsi" w:hAnsiTheme="minorHAnsi" w:cstheme="minorHAnsi"/>
                <w:noProof/>
                <w:lang w:val="hr-BA"/>
              </w:rPr>
              <w:t>SIGMA</w:t>
            </w:r>
          </w:p>
        </w:tc>
        <w:tc>
          <w:tcPr>
            <w:tcW w:w="7936" w:type="dxa"/>
            <w:vAlign w:val="center"/>
          </w:tcPr>
          <w:p w14:paraId="5EECA226" w14:textId="6CDFDC59" w:rsidR="00766830" w:rsidRPr="00766830" w:rsidRDefault="00766830" w:rsidP="00766830">
            <w:pPr>
              <w:rPr>
                <w:rFonts w:asciiTheme="minorHAnsi" w:hAnsiTheme="minorHAnsi" w:cstheme="minorHAnsi"/>
                <w:noProof/>
                <w:lang w:val="hr-BA"/>
              </w:rPr>
            </w:pPr>
            <w:r w:rsidRPr="00766830">
              <w:rPr>
                <w:rFonts w:asciiTheme="minorHAnsi" w:hAnsiTheme="minorHAnsi" w:cstheme="minorHAnsi"/>
                <w:noProof/>
                <w:lang w:val="hr-BA"/>
              </w:rPr>
              <w:t>Zajednički projekt OECD-a i Evropske unije za podršku unapređenju vladavine i upravljanja</w:t>
            </w:r>
          </w:p>
          <w:p w14:paraId="7D2186E9" w14:textId="5997585E" w:rsidR="00766830" w:rsidRPr="00227F65" w:rsidRDefault="00766830" w:rsidP="00766830">
            <w:pPr>
              <w:spacing w:before="0" w:after="0" w:line="240" w:lineRule="auto"/>
              <w:ind w:left="0" w:right="0" w:firstLine="0"/>
              <w:jc w:val="left"/>
              <w:rPr>
                <w:rFonts w:asciiTheme="minorHAnsi" w:hAnsiTheme="minorHAnsi" w:cstheme="minorHAnsi"/>
                <w:noProof/>
                <w:lang w:val="hr-BA"/>
              </w:rPr>
            </w:pPr>
            <w:r w:rsidRPr="00766830">
              <w:rPr>
                <w:rFonts w:asciiTheme="minorHAnsi" w:hAnsiTheme="minorHAnsi" w:cstheme="minorHAnsi"/>
                <w:noProof/>
                <w:lang w:val="hr-BA"/>
              </w:rPr>
              <w:t>(eng. Support for Improvement in Governance and Management)</w:t>
            </w:r>
          </w:p>
        </w:tc>
      </w:tr>
      <w:tr w:rsidR="00766830" w:rsidRPr="00227F65" w14:paraId="6A3822D5" w14:textId="77777777" w:rsidTr="00477A2D">
        <w:tc>
          <w:tcPr>
            <w:tcW w:w="1129" w:type="dxa"/>
          </w:tcPr>
          <w:p w14:paraId="4E13B682" w14:textId="2B10C967" w:rsidR="00766830" w:rsidRPr="00227F65" w:rsidRDefault="00766830" w:rsidP="00766830">
            <w:pPr>
              <w:spacing w:before="0" w:after="0" w:line="240" w:lineRule="auto"/>
              <w:ind w:left="0" w:right="0" w:firstLine="0"/>
              <w:jc w:val="left"/>
              <w:rPr>
                <w:rFonts w:asciiTheme="minorHAnsi" w:hAnsiTheme="minorHAnsi" w:cstheme="minorHAnsi"/>
                <w:noProof/>
                <w:lang w:val="hr-BA"/>
              </w:rPr>
            </w:pPr>
            <w:r w:rsidRPr="00766830">
              <w:rPr>
                <w:rFonts w:asciiTheme="minorHAnsi" w:hAnsiTheme="minorHAnsi" w:cstheme="minorHAnsi"/>
                <w:noProof/>
                <w:lang w:val="hr-BA"/>
              </w:rPr>
              <w:t>EK</w:t>
            </w:r>
          </w:p>
        </w:tc>
        <w:tc>
          <w:tcPr>
            <w:tcW w:w="7936" w:type="dxa"/>
            <w:vAlign w:val="center"/>
          </w:tcPr>
          <w:p w14:paraId="654D86C5" w14:textId="2E0CC5D4" w:rsidR="00766830" w:rsidRPr="00227F65" w:rsidRDefault="00766830" w:rsidP="00766830">
            <w:pPr>
              <w:spacing w:before="0" w:after="0" w:line="240" w:lineRule="auto"/>
              <w:ind w:left="0" w:right="0" w:firstLine="0"/>
              <w:jc w:val="left"/>
              <w:rPr>
                <w:rFonts w:asciiTheme="minorHAnsi" w:hAnsiTheme="minorHAnsi" w:cstheme="minorHAnsi"/>
                <w:noProof/>
                <w:lang w:val="hr-BA"/>
              </w:rPr>
            </w:pPr>
            <w:r w:rsidRPr="00766830">
              <w:rPr>
                <w:rFonts w:asciiTheme="minorHAnsi" w:hAnsiTheme="minorHAnsi" w:cstheme="minorHAnsi"/>
                <w:noProof/>
                <w:lang w:val="hr-BA"/>
              </w:rPr>
              <w:t>Evropska komisija</w:t>
            </w:r>
          </w:p>
        </w:tc>
      </w:tr>
      <w:tr w:rsidR="00766830" w:rsidRPr="00227F65" w14:paraId="7ABAF81F" w14:textId="77777777" w:rsidTr="00477A2D">
        <w:tc>
          <w:tcPr>
            <w:tcW w:w="1129" w:type="dxa"/>
          </w:tcPr>
          <w:p w14:paraId="512AA151" w14:textId="4C5229A4" w:rsidR="00766830" w:rsidRPr="00227F65" w:rsidRDefault="00766830" w:rsidP="00766830">
            <w:pPr>
              <w:spacing w:before="0" w:after="0" w:line="240" w:lineRule="auto"/>
              <w:ind w:left="0" w:right="0" w:firstLine="0"/>
              <w:jc w:val="left"/>
              <w:rPr>
                <w:rFonts w:asciiTheme="minorHAnsi" w:hAnsiTheme="minorHAnsi" w:cstheme="minorHAnsi"/>
                <w:noProof/>
                <w:lang w:val="hr-BA"/>
              </w:rPr>
            </w:pPr>
            <w:r w:rsidRPr="00766830">
              <w:rPr>
                <w:rFonts w:asciiTheme="minorHAnsi" w:hAnsiTheme="minorHAnsi" w:cstheme="minorHAnsi"/>
                <w:noProof/>
                <w:lang w:val="hr-BA"/>
              </w:rPr>
              <w:t>AP</w:t>
            </w:r>
          </w:p>
        </w:tc>
        <w:tc>
          <w:tcPr>
            <w:tcW w:w="7936" w:type="dxa"/>
            <w:vAlign w:val="center"/>
          </w:tcPr>
          <w:p w14:paraId="6B7B7817" w14:textId="0AEDB6B1" w:rsidR="00766830" w:rsidRPr="00227F65" w:rsidRDefault="00766830" w:rsidP="00766830">
            <w:pPr>
              <w:spacing w:before="0" w:after="0" w:line="240" w:lineRule="auto"/>
              <w:ind w:left="0" w:right="0" w:firstLine="0"/>
              <w:jc w:val="left"/>
              <w:rPr>
                <w:rFonts w:asciiTheme="minorHAnsi" w:hAnsiTheme="minorHAnsi" w:cstheme="minorHAnsi"/>
                <w:noProof/>
                <w:lang w:val="hr-BA"/>
              </w:rPr>
            </w:pPr>
            <w:r w:rsidRPr="00766830">
              <w:rPr>
                <w:rFonts w:asciiTheme="minorHAnsi" w:hAnsiTheme="minorHAnsi" w:cstheme="minorHAnsi"/>
                <w:noProof/>
                <w:lang w:val="hr-BA"/>
              </w:rPr>
              <w:t>Akcijski plan</w:t>
            </w:r>
          </w:p>
        </w:tc>
      </w:tr>
      <w:tr w:rsidR="006D0898" w:rsidRPr="00227F65" w14:paraId="246EA552" w14:textId="77777777" w:rsidTr="006868B5">
        <w:tc>
          <w:tcPr>
            <w:tcW w:w="1129" w:type="dxa"/>
            <w:vAlign w:val="center"/>
          </w:tcPr>
          <w:p w14:paraId="4081B6B7" w14:textId="77777777" w:rsidR="006D0898" w:rsidRPr="00227F65" w:rsidRDefault="006D0898" w:rsidP="006868B5">
            <w:pPr>
              <w:spacing w:before="0" w:after="0" w:line="240" w:lineRule="auto"/>
              <w:ind w:left="0" w:right="0" w:firstLine="0"/>
              <w:jc w:val="left"/>
              <w:rPr>
                <w:rFonts w:asciiTheme="minorHAnsi" w:hAnsiTheme="minorHAnsi" w:cstheme="minorHAnsi"/>
                <w:noProof/>
                <w:lang w:val="hr-BA"/>
              </w:rPr>
            </w:pPr>
          </w:p>
        </w:tc>
        <w:tc>
          <w:tcPr>
            <w:tcW w:w="7936" w:type="dxa"/>
            <w:vAlign w:val="center"/>
          </w:tcPr>
          <w:p w14:paraId="4B4B57A8" w14:textId="77777777" w:rsidR="006D0898" w:rsidRPr="00227F65" w:rsidRDefault="006D0898" w:rsidP="006868B5">
            <w:pPr>
              <w:spacing w:before="0" w:after="0" w:line="240" w:lineRule="auto"/>
              <w:ind w:left="0" w:right="0" w:firstLine="0"/>
              <w:jc w:val="left"/>
              <w:rPr>
                <w:rFonts w:asciiTheme="minorHAnsi" w:hAnsiTheme="minorHAnsi" w:cstheme="minorHAnsi"/>
                <w:noProof/>
                <w:lang w:val="hr-BA"/>
              </w:rPr>
            </w:pPr>
          </w:p>
        </w:tc>
      </w:tr>
      <w:tr w:rsidR="006D0898" w:rsidRPr="00227F65" w14:paraId="5BB75492" w14:textId="77777777" w:rsidTr="006868B5">
        <w:tc>
          <w:tcPr>
            <w:tcW w:w="1129" w:type="dxa"/>
            <w:vAlign w:val="center"/>
          </w:tcPr>
          <w:p w14:paraId="08BE6E01" w14:textId="77777777" w:rsidR="006D0898" w:rsidRPr="00227F65" w:rsidRDefault="006D0898" w:rsidP="006868B5">
            <w:pPr>
              <w:spacing w:before="0" w:after="0" w:line="240" w:lineRule="auto"/>
              <w:ind w:left="0" w:right="0" w:firstLine="0"/>
              <w:jc w:val="left"/>
              <w:rPr>
                <w:rFonts w:asciiTheme="minorHAnsi" w:hAnsiTheme="minorHAnsi" w:cstheme="minorHAnsi"/>
                <w:noProof/>
                <w:lang w:val="hr-BA"/>
              </w:rPr>
            </w:pPr>
          </w:p>
        </w:tc>
        <w:tc>
          <w:tcPr>
            <w:tcW w:w="7936" w:type="dxa"/>
            <w:vAlign w:val="center"/>
          </w:tcPr>
          <w:p w14:paraId="0C8EC20E" w14:textId="77777777" w:rsidR="006D0898" w:rsidRPr="00227F65" w:rsidRDefault="006D0898" w:rsidP="006868B5">
            <w:pPr>
              <w:spacing w:before="0" w:after="0" w:line="240" w:lineRule="auto"/>
              <w:ind w:left="0" w:right="0" w:firstLine="0"/>
              <w:jc w:val="left"/>
              <w:rPr>
                <w:rFonts w:asciiTheme="minorHAnsi" w:hAnsiTheme="minorHAnsi" w:cstheme="minorHAnsi"/>
                <w:noProof/>
                <w:lang w:val="hr-BA"/>
              </w:rPr>
            </w:pPr>
          </w:p>
        </w:tc>
      </w:tr>
    </w:tbl>
    <w:p w14:paraId="35523D13" w14:textId="434A6454" w:rsidR="00474C77" w:rsidRPr="00227F65" w:rsidRDefault="00474C77" w:rsidP="00E93805">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br w:type="page"/>
      </w:r>
    </w:p>
    <w:p w14:paraId="22EBB305" w14:textId="41E2E426" w:rsidR="00381C3B" w:rsidRPr="00227F65" w:rsidRDefault="005A5090" w:rsidP="00E76517">
      <w:pPr>
        <w:pStyle w:val="H1"/>
        <w:rPr>
          <w:noProof/>
          <w:lang w:val="hr-BA"/>
        </w:rPr>
      </w:pPr>
      <w:bookmarkStart w:id="3" w:name="_Toc213940563"/>
      <w:r w:rsidRPr="00227F65">
        <w:rPr>
          <w:noProof/>
          <w:lang w:val="hr-BA"/>
        </w:rPr>
        <w:lastRenderedPageBreak/>
        <w:t>UV</w:t>
      </w:r>
      <w:bookmarkEnd w:id="1"/>
      <w:r w:rsidRPr="00227F65">
        <w:rPr>
          <w:noProof/>
          <w:lang w:val="hr-BA"/>
        </w:rPr>
        <w:t>OD</w:t>
      </w:r>
      <w:bookmarkEnd w:id="3"/>
    </w:p>
    <w:p w14:paraId="68C71778" w14:textId="104052B5" w:rsidR="00495E51" w:rsidRPr="00227F65" w:rsidRDefault="00495E51" w:rsidP="00495E51">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Državna služba na nivou institucija Bosne i Hercegovine predstavlja jedan od najvažnijih segmenata javnog sektora u zemlji. Sastavljena od nekoliko desetina institucija, nekoliko hiljada državnih službenika i šire mreže zaposlenih angažovanih po različitim osnovama, ovaj složeni sistem ima ključnu ulogu u osiguravanju stabilnog funkcioni</w:t>
      </w:r>
      <w:r w:rsidR="00254EF6">
        <w:rPr>
          <w:rFonts w:asciiTheme="minorHAnsi" w:hAnsiTheme="minorHAnsi" w:cstheme="minorHAnsi"/>
          <w:noProof/>
          <w:lang w:val="hr-BA"/>
        </w:rPr>
        <w:t>s</w:t>
      </w:r>
      <w:r w:rsidRPr="00227F65">
        <w:rPr>
          <w:rFonts w:asciiTheme="minorHAnsi" w:hAnsiTheme="minorHAnsi" w:cstheme="minorHAnsi"/>
          <w:noProof/>
          <w:lang w:val="hr-BA"/>
        </w:rPr>
        <w:t>anja države, pružanju javnih usluga i ispunjavanju ustavnih i međunarodnih obaveza Bosne i Hercegovine.</w:t>
      </w:r>
    </w:p>
    <w:p w14:paraId="74E9E516" w14:textId="42C99924" w:rsidR="00495E51" w:rsidRPr="00227F65" w:rsidRDefault="00495E51" w:rsidP="00495E51">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U s</w:t>
      </w:r>
      <w:r w:rsidR="0035576E" w:rsidRPr="00DB1F64">
        <w:rPr>
          <w:rFonts w:asciiTheme="minorHAnsi" w:hAnsiTheme="minorHAnsi" w:cstheme="minorHAnsi"/>
          <w:noProof/>
          <w:color w:val="auto"/>
          <w:lang w:val="hr-BA"/>
        </w:rPr>
        <w:t>a</w:t>
      </w:r>
      <w:r w:rsidRPr="00227F65">
        <w:rPr>
          <w:rFonts w:asciiTheme="minorHAnsi" w:hAnsiTheme="minorHAnsi" w:cstheme="minorHAnsi"/>
          <w:noProof/>
          <w:lang w:val="hr-BA"/>
        </w:rPr>
        <w:t>vremenom okruženju koje karakteri</w:t>
      </w:r>
      <w:r w:rsidR="00D0404E" w:rsidRPr="00227F65">
        <w:rPr>
          <w:rFonts w:asciiTheme="minorHAnsi" w:hAnsiTheme="minorHAnsi" w:cstheme="minorHAnsi"/>
          <w:noProof/>
          <w:lang w:val="hr-BA"/>
        </w:rPr>
        <w:t>ziraj</w:t>
      </w:r>
      <w:r w:rsidRPr="00227F65">
        <w:rPr>
          <w:rFonts w:asciiTheme="minorHAnsi" w:hAnsiTheme="minorHAnsi" w:cstheme="minorHAnsi"/>
          <w:noProof/>
          <w:lang w:val="hr-BA"/>
        </w:rPr>
        <w:t>u stalne društveno-ekonomske promjene, tehnološki razvoj i rastuća očekivanja građana i međunarodnih partnera, državna služba mora djelovati efikasno, transparentno, odgovorno i usmjereno na rezultate. Ispunjavanje tih zahtjeva ne može se ostvariti isključivo kroz zakonske mehanizme, već zahtijeva i strateško, moderno i integri</w:t>
      </w:r>
      <w:r w:rsidR="00254EF6">
        <w:rPr>
          <w:rFonts w:asciiTheme="minorHAnsi" w:hAnsiTheme="minorHAnsi" w:cstheme="minorHAnsi"/>
          <w:noProof/>
          <w:lang w:val="hr-BA"/>
        </w:rPr>
        <w:t>s</w:t>
      </w:r>
      <w:r w:rsidRPr="00227F65">
        <w:rPr>
          <w:rFonts w:asciiTheme="minorHAnsi" w:hAnsiTheme="minorHAnsi" w:cstheme="minorHAnsi"/>
          <w:noProof/>
          <w:lang w:val="hr-BA"/>
        </w:rPr>
        <w:t>ano upravljanje ljudskim potencijalima (ULjP).</w:t>
      </w:r>
    </w:p>
    <w:p w14:paraId="45B7C04A" w14:textId="77777777" w:rsidR="00B10911" w:rsidRPr="00227F65" w:rsidRDefault="00B10911" w:rsidP="00B10911">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Modernizacija upravljanja ljudskim potencijalima podrazumijeva transformaciju tradicionalne kadrovske administracije u stratešku, uslužnu i na rezultate usmjerenu funkciju koja aktivno podržava institucionalnu efikasnost i profesionalni razvoj u javnom sektoru. U kontekstu institucija Bosne i Hercegovine, modernizacija ULjP uključuje:</w:t>
      </w:r>
    </w:p>
    <w:p w14:paraId="35589F90" w14:textId="37F8997C" w:rsidR="00B10911" w:rsidRPr="00227F65" w:rsidRDefault="00B10911" w:rsidP="004D35A2">
      <w:pPr>
        <w:pStyle w:val="ListParagraph"/>
        <w:numPr>
          <w:ilvl w:val="0"/>
          <w:numId w:val="4"/>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uvođenje digitalnih alata i donošenje odluka zasnovanih na podacima</w:t>
      </w:r>
      <w:r w:rsidR="00AA0A6D">
        <w:rPr>
          <w:rFonts w:asciiTheme="minorHAnsi" w:hAnsiTheme="minorHAnsi" w:cstheme="minorHAnsi"/>
          <w:noProof/>
          <w:lang w:val="hr-BA"/>
        </w:rPr>
        <w:t>;</w:t>
      </w:r>
    </w:p>
    <w:p w14:paraId="23EE387F" w14:textId="3FCB6764" w:rsidR="00B10911" w:rsidRPr="00227F65" w:rsidRDefault="00B10911" w:rsidP="004D35A2">
      <w:pPr>
        <w:pStyle w:val="ListParagraph"/>
        <w:numPr>
          <w:ilvl w:val="0"/>
          <w:numId w:val="4"/>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usklađivanje praksi upravljanja ljudskim potencijalima s evropskim standardima javne uprave</w:t>
      </w:r>
      <w:r w:rsidR="00AA0A6D">
        <w:rPr>
          <w:rFonts w:asciiTheme="minorHAnsi" w:hAnsiTheme="minorHAnsi" w:cstheme="minorHAnsi"/>
          <w:noProof/>
          <w:lang w:val="hr-BA"/>
        </w:rPr>
        <w:t>;</w:t>
      </w:r>
    </w:p>
    <w:p w14:paraId="04FA2A2B" w14:textId="2F850DE0" w:rsidR="00B10911" w:rsidRPr="00227F65" w:rsidRDefault="00B10911" w:rsidP="004D35A2">
      <w:pPr>
        <w:pStyle w:val="ListParagraph"/>
        <w:numPr>
          <w:ilvl w:val="0"/>
          <w:numId w:val="4"/>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jačanje planiranja, zapošljavanja zasnovanog na meritokratskim principima, upravljanja učinkom i mobilnosti</w:t>
      </w:r>
      <w:r w:rsidR="00AA0A6D">
        <w:rPr>
          <w:rFonts w:asciiTheme="minorHAnsi" w:hAnsiTheme="minorHAnsi" w:cstheme="minorHAnsi"/>
          <w:noProof/>
          <w:lang w:val="hr-BA"/>
        </w:rPr>
        <w:t>;</w:t>
      </w:r>
    </w:p>
    <w:p w14:paraId="0C3078C9" w14:textId="17B11406" w:rsidR="00B10911" w:rsidRPr="00227F65" w:rsidRDefault="00B10911" w:rsidP="004D35A2">
      <w:pPr>
        <w:pStyle w:val="ListParagraph"/>
        <w:numPr>
          <w:ilvl w:val="0"/>
          <w:numId w:val="4"/>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tretiranje zaposlenih kao vrijednih partnera u pružanju javnih usluga</w:t>
      </w:r>
      <w:r w:rsidR="00AA0A6D">
        <w:rPr>
          <w:rFonts w:asciiTheme="minorHAnsi" w:hAnsiTheme="minorHAnsi" w:cstheme="minorHAnsi"/>
          <w:noProof/>
          <w:lang w:val="hr-BA"/>
        </w:rPr>
        <w:t>;</w:t>
      </w:r>
    </w:p>
    <w:p w14:paraId="3A965D3C" w14:textId="58CC4BC9" w:rsidR="00B10911" w:rsidRPr="00227F65" w:rsidRDefault="00B10911" w:rsidP="004D35A2">
      <w:pPr>
        <w:pStyle w:val="ListParagraph"/>
        <w:numPr>
          <w:ilvl w:val="0"/>
          <w:numId w:val="4"/>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osiguravanje da ULjP proaktivno podržava ostvarivanje organizacijskih ciljeva i razvoj karijera državnih službenika.</w:t>
      </w:r>
    </w:p>
    <w:p w14:paraId="66B0C667" w14:textId="6BF7E0A7" w:rsidR="00495E51" w:rsidRPr="00227F65" w:rsidRDefault="00317576" w:rsidP="00495E51">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 xml:space="preserve">Samo </w:t>
      </w:r>
      <w:r w:rsidR="00E36E48" w:rsidRPr="00227F65">
        <w:rPr>
          <w:rFonts w:asciiTheme="minorHAnsi" w:hAnsiTheme="minorHAnsi" w:cstheme="minorHAnsi"/>
          <w:noProof/>
          <w:lang w:val="hr-BA"/>
        </w:rPr>
        <w:t>ULjP</w:t>
      </w:r>
      <w:r w:rsidR="00495E51" w:rsidRPr="00227F65">
        <w:rPr>
          <w:rFonts w:asciiTheme="minorHAnsi" w:hAnsiTheme="minorHAnsi" w:cstheme="minorHAnsi"/>
          <w:noProof/>
          <w:lang w:val="hr-BA"/>
        </w:rPr>
        <w:t xml:space="preserve"> u institucijama Bosne i Hercegovine obuhvata širok spektar funkcija koje doprinose institucionalnoj efikasnosti: </w:t>
      </w:r>
      <w:r w:rsidR="00D07293" w:rsidRPr="00227F65">
        <w:rPr>
          <w:rFonts w:asciiTheme="minorHAnsi" w:hAnsiTheme="minorHAnsi" w:cstheme="minorHAnsi"/>
          <w:noProof/>
          <w:lang w:val="hr-BA"/>
        </w:rPr>
        <w:t>analitičku</w:t>
      </w:r>
      <w:r w:rsidR="00495E51" w:rsidRPr="00227F65">
        <w:rPr>
          <w:rFonts w:asciiTheme="minorHAnsi" w:hAnsiTheme="minorHAnsi" w:cstheme="minorHAnsi"/>
          <w:noProof/>
          <w:lang w:val="hr-BA"/>
        </w:rPr>
        <w:t xml:space="preserve"> procjenu i klasifikaciju radnih mjesta, planiranje kadrova, zapošljavanje i selekciju, uvođenje u posao, stručno usavršavanje i obuku, upravljanje učinkom, razvoj karijere, disciplinske postupke, mobilnost, postupanje s viškom zaposlenih i druge. Ova Strategija usmjerena je na jačanje svih navedenih funkcija, s posebnim naglaskom na sistemska unapređenja, razvoj institucionalnih kapaciteta i uspostavu sistematskih programa obuke za razvoj rukovodilačkih, digitalnih i „zelenih“ kompetencija. Također, cilj je unapređenje sistema obuka </w:t>
      </w:r>
      <w:r w:rsidR="002A527D" w:rsidRPr="00227F65">
        <w:rPr>
          <w:rFonts w:asciiTheme="minorHAnsi" w:hAnsiTheme="minorHAnsi" w:cstheme="minorHAnsi"/>
          <w:noProof/>
          <w:lang w:val="hr-BA"/>
        </w:rPr>
        <w:t xml:space="preserve">generalno </w:t>
      </w:r>
      <w:r w:rsidR="00495E51" w:rsidRPr="00227F65">
        <w:rPr>
          <w:rFonts w:asciiTheme="minorHAnsi" w:hAnsiTheme="minorHAnsi" w:cstheme="minorHAnsi"/>
          <w:noProof/>
          <w:lang w:val="hr-BA"/>
        </w:rPr>
        <w:t xml:space="preserve">kako bi bio proaktivan, inkluzivan i </w:t>
      </w:r>
      <w:r w:rsidR="00225F3F" w:rsidRPr="00227F65">
        <w:rPr>
          <w:rFonts w:asciiTheme="minorHAnsi" w:hAnsiTheme="minorHAnsi" w:cstheme="minorHAnsi"/>
          <w:noProof/>
          <w:lang w:val="hr-BA"/>
        </w:rPr>
        <w:t>responsivan</w:t>
      </w:r>
      <w:r w:rsidR="00495E51" w:rsidRPr="00227F65">
        <w:rPr>
          <w:rFonts w:asciiTheme="minorHAnsi" w:hAnsiTheme="minorHAnsi" w:cstheme="minorHAnsi"/>
          <w:noProof/>
          <w:lang w:val="hr-BA"/>
        </w:rPr>
        <w:t xml:space="preserve"> prema potrebama institucija i društva u cjelini.</w:t>
      </w:r>
      <w:r w:rsidR="00741495" w:rsidRPr="00227F65">
        <w:rPr>
          <w:rFonts w:asciiTheme="minorHAnsi" w:hAnsiTheme="minorHAnsi" w:cstheme="minorHAnsi"/>
          <w:noProof/>
          <w:lang w:val="hr-BA"/>
        </w:rPr>
        <w:t xml:space="preserve"> </w:t>
      </w:r>
      <w:r w:rsidR="00495E51" w:rsidRPr="00227F65">
        <w:rPr>
          <w:rFonts w:asciiTheme="minorHAnsi" w:hAnsiTheme="minorHAnsi" w:cstheme="minorHAnsi"/>
          <w:noProof/>
          <w:lang w:val="hr-BA"/>
        </w:rPr>
        <w:t xml:space="preserve">Među prioritetima se posebno ističe potreba za osuvremenjivanjem digitalnih rješenja, budući da trenutno ne postoji pouzdana informacija o ukupnom broju zaposlenih, dok su </w:t>
      </w:r>
      <w:r w:rsidR="00FB17AF" w:rsidRPr="00227F65">
        <w:rPr>
          <w:rFonts w:asciiTheme="minorHAnsi" w:hAnsiTheme="minorHAnsi" w:cstheme="minorHAnsi"/>
          <w:noProof/>
          <w:lang w:val="hr-BA"/>
        </w:rPr>
        <w:t>Registar zaposlenih</w:t>
      </w:r>
      <w:r w:rsidR="00F83CEA" w:rsidRPr="00227F65">
        <w:rPr>
          <w:rFonts w:asciiTheme="minorHAnsi" w:hAnsiTheme="minorHAnsi" w:cstheme="minorHAnsi"/>
          <w:noProof/>
          <w:lang w:val="hr-BA"/>
        </w:rPr>
        <w:t>, Modul zapošljavanja</w:t>
      </w:r>
      <w:r w:rsidR="00495E51" w:rsidRPr="00227F65">
        <w:rPr>
          <w:rFonts w:asciiTheme="minorHAnsi" w:hAnsiTheme="minorHAnsi" w:cstheme="minorHAnsi"/>
          <w:noProof/>
          <w:lang w:val="hr-BA"/>
        </w:rPr>
        <w:t xml:space="preserve"> i drugi moduli Informacionog sistema za upravljanje ljudskim potencijalima (HRMIS) još uvijek nedovoljno razvijeni za efikasno upravljanje.</w:t>
      </w:r>
    </w:p>
    <w:p w14:paraId="0914E39A" w14:textId="77777777" w:rsidR="00495E51" w:rsidRPr="00227F65" w:rsidRDefault="00495E51" w:rsidP="00495E51">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Posebna vrijednost ove Strategije ogleda se u promovisanju koncepta ULjP kao funkcije pružanja usluga usmjerene prema različitim korisnicima:</w:t>
      </w:r>
    </w:p>
    <w:p w14:paraId="2FB211C5" w14:textId="28E290B7" w:rsidR="00495E51" w:rsidRPr="00227F65" w:rsidRDefault="00495E51" w:rsidP="004D35A2">
      <w:pPr>
        <w:pStyle w:val="ListParagraph"/>
        <w:numPr>
          <w:ilvl w:val="0"/>
          <w:numId w:val="2"/>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 xml:space="preserve">institucijama </w:t>
      </w:r>
      <w:r w:rsidR="00BB78CB" w:rsidRPr="00227F65">
        <w:rPr>
          <w:rFonts w:asciiTheme="minorHAnsi" w:hAnsiTheme="minorHAnsi" w:cstheme="minorHAnsi"/>
          <w:noProof/>
          <w:lang w:val="hr-BA"/>
        </w:rPr>
        <w:t xml:space="preserve">Bosne i Hercegovine </w:t>
      </w:r>
      <w:r w:rsidRPr="00227F65">
        <w:rPr>
          <w:rFonts w:asciiTheme="minorHAnsi" w:hAnsiTheme="minorHAnsi" w:cstheme="minorHAnsi"/>
          <w:noProof/>
          <w:lang w:val="hr-BA"/>
        </w:rPr>
        <w:t>i njihovom rukovodstvu, kao korisnicima strateške podrške u upravljanju kadrovima;</w:t>
      </w:r>
    </w:p>
    <w:p w14:paraId="5C088E2D" w14:textId="77777777" w:rsidR="00495E51" w:rsidRPr="00227F65" w:rsidRDefault="00495E51" w:rsidP="004D35A2">
      <w:pPr>
        <w:pStyle w:val="ListParagraph"/>
        <w:numPr>
          <w:ilvl w:val="0"/>
          <w:numId w:val="2"/>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unutrašnjim organizacionim jedinicama, koje očekuju brzu i pouzdanu podršku u kadrovskoj problematici;</w:t>
      </w:r>
    </w:p>
    <w:p w14:paraId="637A2921" w14:textId="77777777" w:rsidR="00495E51" w:rsidRPr="00227F65" w:rsidRDefault="00495E51" w:rsidP="004D35A2">
      <w:pPr>
        <w:pStyle w:val="ListParagraph"/>
        <w:numPr>
          <w:ilvl w:val="0"/>
          <w:numId w:val="2"/>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državnim službenicima i drugim zaposlenima, kao pojedincima kojima je potrebna podrška u profesionalnom razvoju, karijernom napredovanju i ostvarivanju prava iz radnog odnosa;</w:t>
      </w:r>
    </w:p>
    <w:p w14:paraId="77BADDC3" w14:textId="77777777" w:rsidR="00495E51" w:rsidRPr="00227F65" w:rsidRDefault="00495E51" w:rsidP="004D35A2">
      <w:pPr>
        <w:pStyle w:val="ListParagraph"/>
        <w:numPr>
          <w:ilvl w:val="0"/>
          <w:numId w:val="2"/>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te posredno, građanima, kroz transparentne i fer konkurse za prijem u državnu službu.</w:t>
      </w:r>
    </w:p>
    <w:p w14:paraId="154BEDE2" w14:textId="77777777" w:rsidR="00495E51" w:rsidRPr="00227F65" w:rsidRDefault="00495E51" w:rsidP="00495E51">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lastRenderedPageBreak/>
        <w:t>Promovisanjem modela ULjP kao uslužno orijentisane funkcije, Strategija nastoji uspostaviti sistem u kojem:</w:t>
      </w:r>
    </w:p>
    <w:p w14:paraId="01F8359A" w14:textId="77777777" w:rsidR="00495E51" w:rsidRPr="00227F65" w:rsidRDefault="00495E51" w:rsidP="004D35A2">
      <w:pPr>
        <w:pStyle w:val="ListParagraph"/>
        <w:numPr>
          <w:ilvl w:val="0"/>
          <w:numId w:val="3"/>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raste zadovoljstvo institucija i zaposlenih kao korisnika usluga;</w:t>
      </w:r>
    </w:p>
    <w:p w14:paraId="1A33653C" w14:textId="77777777" w:rsidR="00495E51" w:rsidRPr="00227F65" w:rsidRDefault="00495E51" w:rsidP="004D35A2">
      <w:pPr>
        <w:pStyle w:val="ListParagraph"/>
        <w:numPr>
          <w:ilvl w:val="0"/>
          <w:numId w:val="3"/>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resursi se efikasnije koriste i usmjeravaju ka prioritetnim ciljevima;</w:t>
      </w:r>
    </w:p>
    <w:p w14:paraId="09D0A19B" w14:textId="77777777" w:rsidR="00495E51" w:rsidRPr="00227F65" w:rsidRDefault="00495E51" w:rsidP="004D35A2">
      <w:pPr>
        <w:pStyle w:val="ListParagraph"/>
        <w:numPr>
          <w:ilvl w:val="0"/>
          <w:numId w:val="3"/>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zaposleni se tretiraju kao partneri, a ulaganje u njihov razvoj doprinosi motivaciji i boljem učinku;</w:t>
      </w:r>
    </w:p>
    <w:p w14:paraId="25AD02BB" w14:textId="77777777" w:rsidR="00495E51" w:rsidRPr="00227F65" w:rsidRDefault="00495E51" w:rsidP="004D35A2">
      <w:pPr>
        <w:pStyle w:val="ListParagraph"/>
        <w:numPr>
          <w:ilvl w:val="0"/>
          <w:numId w:val="3"/>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jačaju se mehanizmi odgovornosti, povratnih informacija i kontinuiranog unapređenja kvaliteta usluga.</w:t>
      </w:r>
    </w:p>
    <w:p w14:paraId="1EE3CD34" w14:textId="3F2D25E4" w:rsidR="00E76176" w:rsidRPr="00227F65" w:rsidRDefault="006E16DF" w:rsidP="00495E51">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 xml:space="preserve">Modernizovano ULjP nije samo podrška – već ključni faktor kvaliteta i odgovornosti u javnoj upravi. Usklađivanjem sa evropskim standardima, ova Strategija postavlja </w:t>
      </w:r>
      <w:r w:rsidR="00254EF6">
        <w:rPr>
          <w:rFonts w:asciiTheme="minorHAnsi" w:hAnsiTheme="minorHAnsi" w:cstheme="minorHAnsi"/>
          <w:noProof/>
          <w:lang w:val="hr-BA"/>
        </w:rPr>
        <w:t>osnov</w:t>
      </w:r>
      <w:r w:rsidRPr="00227F65">
        <w:rPr>
          <w:rFonts w:asciiTheme="minorHAnsi" w:hAnsiTheme="minorHAnsi" w:cstheme="minorHAnsi"/>
          <w:noProof/>
          <w:lang w:val="hr-BA"/>
        </w:rPr>
        <w:t xml:space="preserve"> za profesionalniju, transparentniju i </w:t>
      </w:r>
      <w:r w:rsidR="00254EF6">
        <w:rPr>
          <w:rFonts w:asciiTheme="minorHAnsi" w:hAnsiTheme="minorHAnsi" w:cstheme="minorHAnsi"/>
          <w:noProof/>
          <w:lang w:val="hr-BA"/>
        </w:rPr>
        <w:t>efikasniju</w:t>
      </w:r>
      <w:r w:rsidRPr="00227F65">
        <w:rPr>
          <w:rFonts w:asciiTheme="minorHAnsi" w:hAnsiTheme="minorHAnsi" w:cstheme="minorHAnsi"/>
          <w:noProof/>
          <w:lang w:val="hr-BA"/>
        </w:rPr>
        <w:t xml:space="preserve"> državnu službu Bosne i Hercegovine</w:t>
      </w:r>
      <w:r w:rsidR="00495E51" w:rsidRPr="00227F65">
        <w:rPr>
          <w:rFonts w:asciiTheme="minorHAnsi" w:hAnsiTheme="minorHAnsi" w:cstheme="minorHAnsi"/>
          <w:noProof/>
          <w:lang w:val="hr-BA"/>
        </w:rPr>
        <w:t>.</w:t>
      </w:r>
    </w:p>
    <w:p w14:paraId="07F80C04" w14:textId="2652FEC3" w:rsidR="00381C3B" w:rsidRPr="00227F65" w:rsidRDefault="005A5090" w:rsidP="00A227D2">
      <w:pPr>
        <w:pStyle w:val="H2"/>
        <w:spacing w:before="600"/>
        <w:ind w:left="646"/>
        <w:rPr>
          <w:noProof/>
          <w:lang w:val="hr-BA"/>
        </w:rPr>
      </w:pPr>
      <w:bookmarkStart w:id="4" w:name="_Toc213940564"/>
      <w:r w:rsidRPr="00227F65">
        <w:rPr>
          <w:noProof/>
          <w:lang w:val="hr-BA"/>
        </w:rPr>
        <w:t>Proces</w:t>
      </w:r>
      <w:r w:rsidR="005A6E0C" w:rsidRPr="00227F65">
        <w:rPr>
          <w:noProof/>
          <w:lang w:val="hr-BA"/>
        </w:rPr>
        <w:t xml:space="preserve"> </w:t>
      </w:r>
      <w:r w:rsidRPr="00227F65">
        <w:rPr>
          <w:noProof/>
          <w:lang w:val="hr-BA"/>
        </w:rPr>
        <w:t>izrade</w:t>
      </w:r>
      <w:r w:rsidR="005A6E0C" w:rsidRPr="00227F65">
        <w:rPr>
          <w:noProof/>
          <w:lang w:val="hr-BA"/>
        </w:rPr>
        <w:t xml:space="preserve"> </w:t>
      </w:r>
      <w:r w:rsidRPr="00227F65">
        <w:rPr>
          <w:noProof/>
          <w:lang w:val="hr-BA"/>
        </w:rPr>
        <w:t>Strategije</w:t>
      </w:r>
      <w:bookmarkEnd w:id="4"/>
    </w:p>
    <w:p w14:paraId="7D0920FB" w14:textId="09A49507" w:rsidR="000B6A21" w:rsidRPr="00227F65" w:rsidRDefault="00A27EFF" w:rsidP="000B6A21">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 xml:space="preserve">Izrada strateških dokumenata na nivou institucija Bosne i Hercegovine nije detaljno uređena </w:t>
      </w:r>
      <w:r w:rsidR="004E4218" w:rsidRPr="00227F65">
        <w:rPr>
          <w:rFonts w:asciiTheme="minorHAnsi" w:hAnsiTheme="minorHAnsi" w:cstheme="minorHAnsi"/>
          <w:noProof/>
          <w:lang w:val="hr-BA"/>
        </w:rPr>
        <w:t>posebnim</w:t>
      </w:r>
      <w:r w:rsidRPr="00227F65">
        <w:rPr>
          <w:rFonts w:asciiTheme="minorHAnsi" w:hAnsiTheme="minorHAnsi" w:cstheme="minorHAnsi"/>
          <w:noProof/>
          <w:lang w:val="hr-BA"/>
        </w:rPr>
        <w:t xml:space="preserve"> propisima, ali se u praksi primjenjuju opća načela strateškog planiranja i usklađivanja sa obavezama iz procesa pristupanja Evropskoj uniji.</w:t>
      </w:r>
      <w:r w:rsidR="00102E9C" w:rsidRPr="00227F65">
        <w:rPr>
          <w:rFonts w:asciiTheme="minorHAnsi" w:hAnsiTheme="minorHAnsi" w:cstheme="minorHAnsi"/>
          <w:noProof/>
          <w:lang w:val="hr-BA"/>
        </w:rPr>
        <w:t xml:space="preserve"> </w:t>
      </w:r>
      <w:r w:rsidRPr="00227F65">
        <w:rPr>
          <w:rFonts w:asciiTheme="minorHAnsi" w:hAnsiTheme="minorHAnsi" w:cstheme="minorHAnsi"/>
          <w:noProof/>
          <w:lang w:val="hr-BA"/>
        </w:rPr>
        <w:t>Budući da je ova strategija od posebnog značaja za funkcionalnost javne uprave i podršku procesima evropskih integracija, njena izrada je vođena relevantnim međunarodnim standardima, prije svega</w:t>
      </w:r>
      <w:bookmarkStart w:id="5" w:name="_Toc113616763"/>
      <w:r w:rsidR="000B6A21" w:rsidRPr="00227F65">
        <w:rPr>
          <w:rFonts w:asciiTheme="minorHAnsi" w:hAnsiTheme="minorHAnsi" w:cstheme="minorHAnsi"/>
          <w:noProof/>
          <w:lang w:val="hr-BA"/>
        </w:rPr>
        <w:t>:</w:t>
      </w:r>
    </w:p>
    <w:p w14:paraId="624337B1" w14:textId="1C5800C5" w:rsidR="000B6A21" w:rsidRPr="00227F65" w:rsidRDefault="00E7119B" w:rsidP="004D35A2">
      <w:pPr>
        <w:pStyle w:val="ListParagraph"/>
        <w:numPr>
          <w:ilvl w:val="0"/>
          <w:numId w:val="5"/>
        </w:numPr>
        <w:spacing w:before="0" w:line="240" w:lineRule="auto"/>
        <w:ind w:right="0"/>
        <w:rPr>
          <w:rFonts w:asciiTheme="minorHAnsi" w:hAnsiTheme="minorHAnsi" w:cstheme="minorHAnsi"/>
          <w:noProof/>
          <w:lang w:val="hr-BA"/>
        </w:rPr>
      </w:pPr>
      <w:hyperlink r:id="rId8" w:history="1">
        <w:r w:rsidRPr="00227F65">
          <w:rPr>
            <w:rStyle w:val="Hyperlink"/>
            <w:rFonts w:asciiTheme="minorHAnsi" w:hAnsiTheme="minorHAnsi" w:cstheme="minorHAnsi"/>
            <w:bCs/>
            <w:noProof/>
            <w:lang w:val="hr-BA"/>
          </w:rPr>
          <w:t>Principima javne uprave</w:t>
        </w:r>
      </w:hyperlink>
      <w:r w:rsidR="000B6A21" w:rsidRPr="00227F65">
        <w:rPr>
          <w:rFonts w:asciiTheme="minorHAnsi" w:hAnsiTheme="minorHAnsi" w:cstheme="minorHAnsi"/>
          <w:noProof/>
          <w:lang w:val="hr-BA"/>
        </w:rPr>
        <w:t xml:space="preserve"> (SIGMA/OECD, 2023.);</w:t>
      </w:r>
    </w:p>
    <w:p w14:paraId="1FEA46C9" w14:textId="1AC8FDB7" w:rsidR="000B6A21" w:rsidRPr="00227F65" w:rsidRDefault="00E7119B" w:rsidP="004D35A2">
      <w:pPr>
        <w:pStyle w:val="ListParagraph"/>
        <w:numPr>
          <w:ilvl w:val="0"/>
          <w:numId w:val="5"/>
        </w:numPr>
        <w:spacing w:before="0" w:line="240" w:lineRule="auto"/>
        <w:ind w:right="0"/>
        <w:rPr>
          <w:rFonts w:asciiTheme="minorHAnsi" w:hAnsiTheme="minorHAnsi" w:cstheme="minorHAnsi"/>
          <w:noProof/>
          <w:lang w:val="hr-BA"/>
        </w:rPr>
      </w:pPr>
      <w:hyperlink r:id="rId9" w:history="1">
        <w:r w:rsidRPr="00227F65">
          <w:rPr>
            <w:rStyle w:val="Hyperlink"/>
            <w:rFonts w:asciiTheme="minorHAnsi" w:hAnsiTheme="minorHAnsi" w:cstheme="minorHAnsi"/>
            <w:bCs/>
            <w:noProof/>
            <w:lang w:val="hr-BA"/>
          </w:rPr>
          <w:t>Alatima za pripremu, provođenje, praćenje, izvještavanje i procjenu efekata strategija za reformu javne uprave i sektorskih strategija</w:t>
        </w:r>
      </w:hyperlink>
      <w:r w:rsidRPr="00227F65">
        <w:rPr>
          <w:rFonts w:asciiTheme="minorHAnsi" w:hAnsiTheme="minorHAnsi" w:cstheme="minorHAnsi"/>
          <w:noProof/>
          <w:lang w:val="hr-BA"/>
        </w:rPr>
        <w:t xml:space="preserve"> </w:t>
      </w:r>
      <w:r w:rsidR="000B6A21" w:rsidRPr="00227F65">
        <w:rPr>
          <w:rFonts w:asciiTheme="minorHAnsi" w:hAnsiTheme="minorHAnsi" w:cstheme="minorHAnsi"/>
          <w:noProof/>
          <w:lang w:val="hr-BA"/>
        </w:rPr>
        <w:t>(SIGMA).</w:t>
      </w:r>
    </w:p>
    <w:p w14:paraId="1858A1AF" w14:textId="632FA04C" w:rsidR="000B6A21" w:rsidRPr="00227F65" w:rsidRDefault="000B6A21" w:rsidP="000B6A21">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 xml:space="preserve">Tekst Strategije pripremila je </w:t>
      </w:r>
      <w:r w:rsidR="00655C06" w:rsidRPr="00227F65">
        <w:rPr>
          <w:rFonts w:asciiTheme="minorHAnsi" w:hAnsiTheme="minorHAnsi" w:cstheme="minorHAnsi"/>
          <w:noProof/>
          <w:lang w:val="hr-BA"/>
        </w:rPr>
        <w:t>r</w:t>
      </w:r>
      <w:r w:rsidRPr="00227F65">
        <w:rPr>
          <w:rFonts w:asciiTheme="minorHAnsi" w:hAnsiTheme="minorHAnsi" w:cstheme="minorHAnsi"/>
          <w:noProof/>
          <w:lang w:val="hr-BA"/>
        </w:rPr>
        <w:t xml:space="preserve">adna grupa Agencije za državnu službu </w:t>
      </w:r>
      <w:r w:rsidR="00BB78CB" w:rsidRPr="00227F65">
        <w:rPr>
          <w:rFonts w:asciiTheme="minorHAnsi" w:hAnsiTheme="minorHAnsi" w:cstheme="minorHAnsi"/>
          <w:noProof/>
          <w:lang w:val="hr-BA"/>
        </w:rPr>
        <w:t>Bosne i Hercegovine</w:t>
      </w:r>
      <w:r w:rsidRPr="00227F65">
        <w:rPr>
          <w:rFonts w:asciiTheme="minorHAnsi" w:hAnsiTheme="minorHAnsi" w:cstheme="minorHAnsi"/>
          <w:noProof/>
          <w:lang w:val="hr-BA"/>
        </w:rPr>
        <w:t xml:space="preserve">, uz konsultacije sa predstavnicima institucija korisnika ULjP funkcija. Ovim je zagarantovana praktična primjenjivost predloženih mjera. Također, izvršena je komparativna analiza s praksama u </w:t>
      </w:r>
      <w:r w:rsidR="00BB78CB" w:rsidRPr="00227F65">
        <w:rPr>
          <w:rFonts w:asciiTheme="minorHAnsi" w:hAnsiTheme="minorHAnsi" w:cstheme="minorHAnsi"/>
          <w:noProof/>
          <w:lang w:val="hr-BA"/>
        </w:rPr>
        <w:t xml:space="preserve">Bosni i Hercegovini </w:t>
      </w:r>
      <w:r w:rsidRPr="00227F65">
        <w:rPr>
          <w:rFonts w:asciiTheme="minorHAnsi" w:hAnsiTheme="minorHAnsi" w:cstheme="minorHAnsi"/>
          <w:noProof/>
          <w:lang w:val="hr-BA"/>
        </w:rPr>
        <w:t xml:space="preserve">i regionu, uz stručnu podršku Regionalne škole za javnu upravu (ReSPA), što je omogućilo uključivanje </w:t>
      </w:r>
      <w:r w:rsidR="008738E2" w:rsidRPr="00227F65">
        <w:rPr>
          <w:rFonts w:asciiTheme="minorHAnsi" w:hAnsiTheme="minorHAnsi" w:cstheme="minorHAnsi"/>
          <w:noProof/>
          <w:lang w:val="hr-BA"/>
        </w:rPr>
        <w:t xml:space="preserve">primjera </w:t>
      </w:r>
      <w:r w:rsidRPr="00227F65">
        <w:rPr>
          <w:rFonts w:asciiTheme="minorHAnsi" w:hAnsiTheme="minorHAnsi" w:cstheme="minorHAnsi"/>
          <w:noProof/>
          <w:lang w:val="hr-BA"/>
        </w:rPr>
        <w:t>najboljih</w:t>
      </w:r>
      <w:r w:rsidR="008738E2" w:rsidRPr="00227F65">
        <w:rPr>
          <w:rFonts w:asciiTheme="minorHAnsi" w:hAnsiTheme="minorHAnsi" w:cstheme="minorHAnsi"/>
          <w:noProof/>
          <w:lang w:val="hr-BA"/>
        </w:rPr>
        <w:t xml:space="preserve"> praksi</w:t>
      </w:r>
      <w:r w:rsidRPr="00227F65">
        <w:rPr>
          <w:rFonts w:asciiTheme="minorHAnsi" w:hAnsiTheme="minorHAnsi" w:cstheme="minorHAnsi"/>
          <w:noProof/>
          <w:lang w:val="hr-BA"/>
        </w:rPr>
        <w:t>.</w:t>
      </w:r>
    </w:p>
    <w:p w14:paraId="6CF0AE14" w14:textId="77777777" w:rsidR="000B6A21" w:rsidRPr="00227F65" w:rsidRDefault="000B6A21" w:rsidP="000B6A21">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Ključne faze izrade uključivale su:</w:t>
      </w:r>
    </w:p>
    <w:p w14:paraId="5A065C0C" w14:textId="75A7778A" w:rsidR="000B6A21" w:rsidRPr="00227F65" w:rsidRDefault="008738E2" w:rsidP="004D35A2">
      <w:pPr>
        <w:pStyle w:val="ListParagraph"/>
        <w:numPr>
          <w:ilvl w:val="0"/>
          <w:numId w:val="6"/>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a</w:t>
      </w:r>
      <w:r w:rsidR="000B6A21" w:rsidRPr="00227F65">
        <w:rPr>
          <w:rFonts w:asciiTheme="minorHAnsi" w:hAnsiTheme="minorHAnsi" w:cstheme="minorHAnsi"/>
          <w:noProof/>
          <w:lang w:val="hr-BA"/>
        </w:rPr>
        <w:t xml:space="preserve">nalizu postojećeg stanja – identifikaciju ključnih nedostataka u ULjP </w:t>
      </w:r>
      <w:r w:rsidR="000B6A21" w:rsidRPr="00DB1F64">
        <w:rPr>
          <w:rFonts w:asciiTheme="minorHAnsi" w:hAnsiTheme="minorHAnsi" w:cstheme="minorHAnsi"/>
          <w:noProof/>
          <w:color w:val="auto"/>
          <w:lang w:val="hr-BA"/>
        </w:rPr>
        <w:t>s</w:t>
      </w:r>
      <w:r w:rsidR="00AA0A6D" w:rsidRPr="00DB1F64">
        <w:rPr>
          <w:rFonts w:asciiTheme="minorHAnsi" w:hAnsiTheme="minorHAnsi" w:cstheme="minorHAnsi"/>
          <w:noProof/>
          <w:color w:val="auto"/>
          <w:lang w:val="hr-BA"/>
        </w:rPr>
        <w:t>i</w:t>
      </w:r>
      <w:r w:rsidR="000B6A21" w:rsidRPr="00DB1F64">
        <w:rPr>
          <w:rFonts w:asciiTheme="minorHAnsi" w:hAnsiTheme="minorHAnsi" w:cstheme="minorHAnsi"/>
          <w:noProof/>
          <w:color w:val="auto"/>
          <w:lang w:val="hr-BA"/>
        </w:rPr>
        <w:t>st</w:t>
      </w:r>
      <w:r w:rsidR="00AA0A6D" w:rsidRPr="00DB1F64">
        <w:rPr>
          <w:rFonts w:asciiTheme="minorHAnsi" w:hAnsiTheme="minorHAnsi" w:cstheme="minorHAnsi"/>
          <w:noProof/>
          <w:color w:val="auto"/>
          <w:lang w:val="hr-BA"/>
        </w:rPr>
        <w:t>em</w:t>
      </w:r>
      <w:r w:rsidR="000B6A21" w:rsidRPr="00DB1F64">
        <w:rPr>
          <w:rFonts w:asciiTheme="minorHAnsi" w:hAnsiTheme="minorHAnsi" w:cstheme="minorHAnsi"/>
          <w:noProof/>
          <w:color w:val="auto"/>
          <w:lang w:val="hr-BA"/>
        </w:rPr>
        <w:t>u</w:t>
      </w:r>
      <w:r w:rsidR="000B6A21" w:rsidRPr="00227F65">
        <w:rPr>
          <w:rFonts w:asciiTheme="minorHAnsi" w:hAnsiTheme="minorHAnsi" w:cstheme="minorHAnsi"/>
          <w:noProof/>
          <w:lang w:val="hr-BA"/>
        </w:rPr>
        <w:t>;</w:t>
      </w:r>
    </w:p>
    <w:p w14:paraId="24283B58" w14:textId="714E3CCB" w:rsidR="000B6A21" w:rsidRPr="00227F65" w:rsidRDefault="008738E2" w:rsidP="004D35A2">
      <w:pPr>
        <w:pStyle w:val="ListParagraph"/>
        <w:numPr>
          <w:ilvl w:val="0"/>
          <w:numId w:val="6"/>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m</w:t>
      </w:r>
      <w:r w:rsidR="000B6A21" w:rsidRPr="00227F65">
        <w:rPr>
          <w:rFonts w:asciiTheme="minorHAnsi" w:hAnsiTheme="minorHAnsi" w:cstheme="minorHAnsi"/>
          <w:noProof/>
          <w:lang w:val="hr-BA"/>
        </w:rPr>
        <w:t>apiranje izazova – na osnovu domaće regulative, međunarodnih izvještaja (npr. SIGMA) i potreba korisnika;</w:t>
      </w:r>
    </w:p>
    <w:p w14:paraId="6981B862" w14:textId="67BAA0A6" w:rsidR="000B6A21" w:rsidRPr="00227F65" w:rsidRDefault="008738E2" w:rsidP="004D35A2">
      <w:pPr>
        <w:pStyle w:val="ListParagraph"/>
        <w:numPr>
          <w:ilvl w:val="0"/>
          <w:numId w:val="6"/>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d</w:t>
      </w:r>
      <w:r w:rsidR="000B6A21" w:rsidRPr="00227F65">
        <w:rPr>
          <w:rFonts w:asciiTheme="minorHAnsi" w:hAnsiTheme="minorHAnsi" w:cstheme="minorHAnsi"/>
          <w:noProof/>
          <w:lang w:val="hr-BA"/>
        </w:rPr>
        <w:t>efiniranje prioriteta – kroz konsultacije sa akterima;</w:t>
      </w:r>
    </w:p>
    <w:p w14:paraId="70DABE8D" w14:textId="4CC1A11F" w:rsidR="000B6A21" w:rsidRPr="00227F65" w:rsidRDefault="008738E2" w:rsidP="004D35A2">
      <w:pPr>
        <w:pStyle w:val="ListParagraph"/>
        <w:numPr>
          <w:ilvl w:val="0"/>
          <w:numId w:val="6"/>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u</w:t>
      </w:r>
      <w:r w:rsidR="000B6A21" w:rsidRPr="00227F65">
        <w:rPr>
          <w:rFonts w:asciiTheme="minorHAnsi" w:hAnsiTheme="minorHAnsi" w:cstheme="minorHAnsi"/>
          <w:noProof/>
          <w:lang w:val="hr-BA"/>
        </w:rPr>
        <w:t>sklađivanje sa</w:t>
      </w:r>
      <w:r w:rsidR="009B606F" w:rsidRPr="00227F65">
        <w:rPr>
          <w:rFonts w:asciiTheme="minorHAnsi" w:hAnsiTheme="minorHAnsi" w:cstheme="minorHAnsi"/>
          <w:noProof/>
          <w:lang w:val="hr-BA"/>
        </w:rPr>
        <w:t xml:space="preserve"> postojećim</w:t>
      </w:r>
      <w:r w:rsidR="000B6A21" w:rsidRPr="00227F65">
        <w:rPr>
          <w:rFonts w:asciiTheme="minorHAnsi" w:hAnsiTheme="minorHAnsi" w:cstheme="minorHAnsi"/>
          <w:noProof/>
          <w:lang w:val="hr-BA"/>
        </w:rPr>
        <w:t xml:space="preserve"> kapacitetima – kroz realnu procjenu tehničkih, kadrovskih i finansijskih resursa.</w:t>
      </w:r>
    </w:p>
    <w:p w14:paraId="6400EBD2" w14:textId="77777777" w:rsidR="000B6A21" w:rsidRPr="00227F65" w:rsidRDefault="000B6A21" w:rsidP="000B6A21">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Strategija je koncipirana kao dinamičan instrument, s mehanizmima za:</w:t>
      </w:r>
    </w:p>
    <w:p w14:paraId="1A93F6DB" w14:textId="4C227630" w:rsidR="000B6A21" w:rsidRPr="00227F65" w:rsidRDefault="009B606F" w:rsidP="004D35A2">
      <w:pPr>
        <w:pStyle w:val="ListParagraph"/>
        <w:numPr>
          <w:ilvl w:val="0"/>
          <w:numId w:val="7"/>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i</w:t>
      </w:r>
      <w:r w:rsidR="000B6A21" w:rsidRPr="00227F65">
        <w:rPr>
          <w:rFonts w:asciiTheme="minorHAnsi" w:hAnsiTheme="minorHAnsi" w:cstheme="minorHAnsi"/>
          <w:noProof/>
          <w:lang w:val="hr-BA"/>
        </w:rPr>
        <w:t>mplementaciju (</w:t>
      </w:r>
      <w:r w:rsidRPr="00E72951">
        <w:rPr>
          <w:rFonts w:asciiTheme="minorHAnsi" w:hAnsiTheme="minorHAnsi" w:cstheme="minorHAnsi"/>
          <w:noProof/>
          <w:color w:val="auto"/>
          <w:lang w:val="hr-BA"/>
        </w:rPr>
        <w:t xml:space="preserve">prateći </w:t>
      </w:r>
      <w:r w:rsidR="000B6A21" w:rsidRPr="00E72951">
        <w:rPr>
          <w:rFonts w:asciiTheme="minorHAnsi" w:hAnsiTheme="minorHAnsi" w:cstheme="minorHAnsi"/>
          <w:noProof/>
          <w:color w:val="auto"/>
          <w:lang w:val="hr-BA"/>
        </w:rPr>
        <w:t>akcioni planovi</w:t>
      </w:r>
      <w:r w:rsidR="000B6A21" w:rsidRPr="00227F65">
        <w:rPr>
          <w:rFonts w:asciiTheme="minorHAnsi" w:hAnsiTheme="minorHAnsi" w:cstheme="minorHAnsi"/>
          <w:noProof/>
          <w:lang w:val="hr-BA"/>
        </w:rPr>
        <w:t>, koordinacija);</w:t>
      </w:r>
    </w:p>
    <w:p w14:paraId="60F483E1" w14:textId="2B622F29" w:rsidR="000B6A21" w:rsidRPr="00227F65" w:rsidRDefault="009B606F" w:rsidP="004D35A2">
      <w:pPr>
        <w:pStyle w:val="ListParagraph"/>
        <w:numPr>
          <w:ilvl w:val="0"/>
          <w:numId w:val="7"/>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p</w:t>
      </w:r>
      <w:r w:rsidR="000B6A21" w:rsidRPr="00227F65">
        <w:rPr>
          <w:rFonts w:asciiTheme="minorHAnsi" w:hAnsiTheme="minorHAnsi" w:cstheme="minorHAnsi"/>
          <w:noProof/>
          <w:lang w:val="hr-BA"/>
        </w:rPr>
        <w:t>raćenje (periodično izvještavanje);</w:t>
      </w:r>
    </w:p>
    <w:p w14:paraId="49B7FFBC" w14:textId="2001CC56" w:rsidR="000B6A21" w:rsidRPr="00227F65" w:rsidRDefault="009B606F" w:rsidP="004D35A2">
      <w:pPr>
        <w:pStyle w:val="ListParagraph"/>
        <w:numPr>
          <w:ilvl w:val="0"/>
          <w:numId w:val="7"/>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e</w:t>
      </w:r>
      <w:r w:rsidR="000B6A21" w:rsidRPr="00227F65">
        <w:rPr>
          <w:rFonts w:asciiTheme="minorHAnsi" w:hAnsiTheme="minorHAnsi" w:cstheme="minorHAnsi"/>
          <w:noProof/>
          <w:lang w:val="hr-BA"/>
        </w:rPr>
        <w:t xml:space="preserve">valuaciju i reviziju (kako bi </w:t>
      </w:r>
      <w:r w:rsidRPr="00227F65">
        <w:rPr>
          <w:rFonts w:asciiTheme="minorHAnsi" w:hAnsiTheme="minorHAnsi" w:cstheme="minorHAnsi"/>
          <w:noProof/>
          <w:lang w:val="hr-BA"/>
        </w:rPr>
        <w:t>se prilagođavala novim izazovima</w:t>
      </w:r>
      <w:r w:rsidR="000B6A21" w:rsidRPr="00227F65">
        <w:rPr>
          <w:rFonts w:asciiTheme="minorHAnsi" w:hAnsiTheme="minorHAnsi" w:cstheme="minorHAnsi"/>
          <w:noProof/>
          <w:lang w:val="hr-BA"/>
        </w:rPr>
        <w:t>).</w:t>
      </w:r>
    </w:p>
    <w:p w14:paraId="54C31E47" w14:textId="09A5D4BE" w:rsidR="00B83E09" w:rsidRPr="00227F65" w:rsidRDefault="000B6A21" w:rsidP="000B6A21">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Ovakav pristup osigurava da Strategija bude pokretač stvarnih promjena, a ne samo formalni dokument, te da doprinese jačanju kapaciteta državne službe u oblasti upravljanja ljudskim potencijalima.</w:t>
      </w:r>
      <w:r w:rsidR="00B83E09" w:rsidRPr="00227F65">
        <w:rPr>
          <w:rFonts w:asciiTheme="minorHAnsi" w:hAnsiTheme="minorHAnsi" w:cstheme="minorHAnsi"/>
          <w:noProof/>
          <w:lang w:val="hr-BA"/>
        </w:rPr>
        <w:br w:type="page"/>
      </w:r>
    </w:p>
    <w:p w14:paraId="4B0D10E2" w14:textId="3C2A795B" w:rsidR="00381C3B" w:rsidRPr="00227F65" w:rsidRDefault="005A5090" w:rsidP="00E76517">
      <w:pPr>
        <w:pStyle w:val="H1"/>
        <w:rPr>
          <w:noProof/>
          <w:lang w:val="hr-BA"/>
        </w:rPr>
      </w:pPr>
      <w:bookmarkStart w:id="6" w:name="_Toc213940565"/>
      <w:r w:rsidRPr="00227F65">
        <w:rPr>
          <w:noProof/>
          <w:lang w:val="hr-BA"/>
        </w:rPr>
        <w:lastRenderedPageBreak/>
        <w:t>STRATEŠKA</w:t>
      </w:r>
      <w:r w:rsidR="00906754" w:rsidRPr="00227F65">
        <w:rPr>
          <w:noProof/>
          <w:lang w:val="hr-BA"/>
        </w:rPr>
        <w:t xml:space="preserve"> </w:t>
      </w:r>
      <w:r w:rsidRPr="00227F65">
        <w:rPr>
          <w:noProof/>
          <w:lang w:val="hr-BA"/>
        </w:rPr>
        <w:t>PLATFOR</w:t>
      </w:r>
      <w:bookmarkEnd w:id="5"/>
      <w:r w:rsidRPr="00227F65">
        <w:rPr>
          <w:noProof/>
          <w:lang w:val="hr-BA"/>
        </w:rPr>
        <w:t>MA</w:t>
      </w:r>
      <w:bookmarkEnd w:id="6"/>
      <w:r w:rsidR="00906754" w:rsidRPr="00227F65">
        <w:rPr>
          <w:noProof/>
          <w:lang w:val="hr-BA"/>
        </w:rPr>
        <w:t xml:space="preserve"> </w:t>
      </w:r>
    </w:p>
    <w:p w14:paraId="4F4D8252" w14:textId="685075E5" w:rsidR="00381C3B" w:rsidRPr="00227F65" w:rsidRDefault="005A5090" w:rsidP="003B5DAC">
      <w:pPr>
        <w:pStyle w:val="H2"/>
        <w:spacing w:before="600"/>
        <w:ind w:left="646"/>
        <w:rPr>
          <w:noProof/>
          <w:lang w:val="hr-BA"/>
        </w:rPr>
      </w:pPr>
      <w:bookmarkStart w:id="7" w:name="_Toc113616764"/>
      <w:bookmarkStart w:id="8" w:name="_Toc213940566"/>
      <w:r w:rsidRPr="00227F65">
        <w:rPr>
          <w:noProof/>
          <w:lang w:val="hr-BA"/>
        </w:rPr>
        <w:t>Situaciona</w:t>
      </w:r>
      <w:r w:rsidR="00E57A8D" w:rsidRPr="00227F65">
        <w:rPr>
          <w:noProof/>
          <w:lang w:val="hr-BA"/>
        </w:rPr>
        <w:t xml:space="preserve"> </w:t>
      </w:r>
      <w:r w:rsidRPr="00227F65">
        <w:rPr>
          <w:noProof/>
          <w:lang w:val="hr-BA"/>
        </w:rPr>
        <w:t>anali</w:t>
      </w:r>
      <w:bookmarkEnd w:id="7"/>
      <w:r w:rsidRPr="00227F65">
        <w:rPr>
          <w:noProof/>
          <w:lang w:val="hr-BA"/>
        </w:rPr>
        <w:t>za</w:t>
      </w:r>
      <w:bookmarkEnd w:id="8"/>
    </w:p>
    <w:p w14:paraId="4E537866" w14:textId="095EBA30" w:rsidR="00CF40DF" w:rsidRPr="00227F65" w:rsidRDefault="007A0D43" w:rsidP="00523A76">
      <w:pPr>
        <w:pStyle w:val="H3"/>
        <w:rPr>
          <w:noProof/>
          <w:lang w:val="hr-BA"/>
        </w:rPr>
      </w:pPr>
      <w:bookmarkStart w:id="9" w:name="_Toc206891374"/>
      <w:bookmarkStart w:id="10" w:name="_Toc208959783"/>
      <w:bookmarkStart w:id="11" w:name="_Toc211358696"/>
      <w:bookmarkStart w:id="12" w:name="_Toc213940567"/>
      <w:bookmarkStart w:id="13" w:name="_Toc113616759"/>
      <w:r w:rsidRPr="00227F65">
        <w:rPr>
          <w:noProof/>
          <w:lang w:val="hr-BA"/>
        </w:rPr>
        <w:t>P</w:t>
      </w:r>
      <w:r w:rsidR="005A5090" w:rsidRPr="00227F65">
        <w:rPr>
          <w:noProof/>
          <w:lang w:val="hr-BA"/>
        </w:rPr>
        <w:t>olitički</w:t>
      </w:r>
      <w:r w:rsidR="00CF40DF" w:rsidRPr="00227F65">
        <w:rPr>
          <w:noProof/>
          <w:lang w:val="hr-BA"/>
        </w:rPr>
        <w:t xml:space="preserve"> </w:t>
      </w:r>
      <w:r w:rsidR="005A5090" w:rsidRPr="00227F65">
        <w:rPr>
          <w:noProof/>
          <w:lang w:val="hr-BA"/>
        </w:rPr>
        <w:t>okvir</w:t>
      </w:r>
      <w:bookmarkEnd w:id="9"/>
      <w:bookmarkEnd w:id="10"/>
      <w:bookmarkEnd w:id="11"/>
      <w:bookmarkEnd w:id="12"/>
    </w:p>
    <w:p w14:paraId="733ECD19" w14:textId="769739C5" w:rsidR="00CF40DF" w:rsidRPr="00227F65" w:rsidRDefault="005A5090" w:rsidP="00523A76">
      <w:pPr>
        <w:pStyle w:val="H4"/>
        <w:rPr>
          <w:noProof/>
          <w:lang w:val="hr-BA"/>
        </w:rPr>
      </w:pPr>
      <w:bookmarkStart w:id="14" w:name="_Toc206891375"/>
      <w:bookmarkStart w:id="15" w:name="_Toc208959784"/>
      <w:bookmarkStart w:id="16" w:name="_Toc211358697"/>
      <w:bookmarkStart w:id="17" w:name="_Toc213940568"/>
      <w:r w:rsidRPr="00227F65">
        <w:rPr>
          <w:noProof/>
          <w:lang w:val="hr-BA"/>
        </w:rPr>
        <w:t>Politika</w:t>
      </w:r>
      <w:r w:rsidR="00CF40DF" w:rsidRPr="00227F65">
        <w:rPr>
          <w:noProof/>
          <w:lang w:val="hr-BA"/>
        </w:rPr>
        <w:t xml:space="preserve"> </w:t>
      </w:r>
      <w:r w:rsidRPr="00227F65">
        <w:rPr>
          <w:noProof/>
          <w:lang w:val="hr-BA"/>
        </w:rPr>
        <w:t>upravljanja</w:t>
      </w:r>
      <w:r w:rsidR="00CF40DF" w:rsidRPr="00227F65">
        <w:rPr>
          <w:noProof/>
          <w:lang w:val="hr-BA"/>
        </w:rPr>
        <w:t xml:space="preserve"> </w:t>
      </w:r>
      <w:r w:rsidRPr="00227F65">
        <w:rPr>
          <w:noProof/>
          <w:lang w:val="hr-BA"/>
        </w:rPr>
        <w:t>ljudskim</w:t>
      </w:r>
      <w:r w:rsidR="00CF40DF" w:rsidRPr="00227F65">
        <w:rPr>
          <w:noProof/>
          <w:lang w:val="hr-BA"/>
        </w:rPr>
        <w:t xml:space="preserve"> </w:t>
      </w:r>
      <w:r w:rsidR="00054C38" w:rsidRPr="00227F65">
        <w:rPr>
          <w:noProof/>
          <w:lang w:val="hr-BA"/>
        </w:rPr>
        <w:t>potencijal</w:t>
      </w:r>
      <w:r w:rsidRPr="00227F65">
        <w:rPr>
          <w:noProof/>
          <w:lang w:val="hr-BA"/>
        </w:rPr>
        <w:t>ima</w:t>
      </w:r>
      <w:bookmarkEnd w:id="14"/>
      <w:bookmarkEnd w:id="15"/>
      <w:bookmarkEnd w:id="16"/>
      <w:bookmarkEnd w:id="17"/>
    </w:p>
    <w:p w14:paraId="25D3DCC0" w14:textId="3885E277" w:rsidR="00B05708" w:rsidRPr="00227F65" w:rsidRDefault="00B05708" w:rsidP="00B05708">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Okvir politike za razvoj upravljanja ljudskim potencijalima u strukturama javne uprave u Bosni i Hercegovini, usvojen 2017. godine</w:t>
      </w:r>
      <w:r w:rsidRPr="00227F65">
        <w:rPr>
          <w:rStyle w:val="FootnoteReference"/>
          <w:rFonts w:asciiTheme="minorHAnsi" w:hAnsiTheme="minorHAnsi" w:cstheme="minorHAnsi"/>
          <w:noProof/>
          <w:lang w:val="hr-BA"/>
        </w:rPr>
        <w:footnoteReference w:id="1"/>
      </w:r>
      <w:r w:rsidRPr="00227F65">
        <w:rPr>
          <w:rFonts w:asciiTheme="minorHAnsi" w:hAnsiTheme="minorHAnsi" w:cstheme="minorHAnsi"/>
          <w:noProof/>
          <w:lang w:val="hr-BA"/>
        </w:rPr>
        <w:t>, predstavlja temeljni dokument za profesionalizaciju i modernizaciju državne službe. Dokument postavlja strateške smjernice za izgradnju efikasnog, profesionalnog i transparentnog sistema upravljanja ljudskim potencijalima, u skladu s</w:t>
      </w:r>
      <w:r w:rsidR="00254EF6">
        <w:rPr>
          <w:rFonts w:asciiTheme="minorHAnsi" w:hAnsiTheme="minorHAnsi" w:cstheme="minorHAnsi"/>
          <w:noProof/>
          <w:lang w:val="hr-BA"/>
        </w:rPr>
        <w:t xml:space="preserve">a </w:t>
      </w:r>
      <w:r w:rsidRPr="00227F65">
        <w:rPr>
          <w:rFonts w:asciiTheme="minorHAnsi" w:hAnsiTheme="minorHAnsi" w:cstheme="minorHAnsi"/>
          <w:noProof/>
          <w:lang w:val="hr-BA"/>
        </w:rPr>
        <w:t xml:space="preserve"> evropskim principima javne uprave.</w:t>
      </w:r>
      <w:r w:rsidR="00BA0F83" w:rsidRPr="00227F65">
        <w:rPr>
          <w:rFonts w:asciiTheme="minorHAnsi" w:hAnsiTheme="minorHAnsi" w:cstheme="minorHAnsi"/>
          <w:noProof/>
          <w:lang w:val="hr-BA"/>
        </w:rPr>
        <w:t xml:space="preserve"> Njime se</w:t>
      </w:r>
      <w:r w:rsidRPr="00227F65">
        <w:rPr>
          <w:rFonts w:asciiTheme="minorHAnsi" w:hAnsiTheme="minorHAnsi" w:cstheme="minorHAnsi"/>
          <w:noProof/>
          <w:lang w:val="hr-BA"/>
        </w:rPr>
        <w:t xml:space="preserve"> povezuje funkcij</w:t>
      </w:r>
      <w:r w:rsidR="00AA0A6D" w:rsidRPr="00254EF6">
        <w:rPr>
          <w:rFonts w:asciiTheme="minorHAnsi" w:hAnsiTheme="minorHAnsi" w:cstheme="minorHAnsi"/>
          <w:noProof/>
          <w:color w:val="auto"/>
          <w:lang w:val="hr-BA"/>
        </w:rPr>
        <w:t>a</w:t>
      </w:r>
      <w:r w:rsidRPr="00227F65">
        <w:rPr>
          <w:rFonts w:asciiTheme="minorHAnsi" w:hAnsiTheme="minorHAnsi" w:cstheme="minorHAnsi"/>
          <w:noProof/>
          <w:lang w:val="hr-BA"/>
        </w:rPr>
        <w:t xml:space="preserve"> upravljanja ljudskim potencijalima s </w:t>
      </w:r>
      <w:r w:rsidR="00254EF6">
        <w:rPr>
          <w:rFonts w:asciiTheme="minorHAnsi" w:hAnsiTheme="minorHAnsi" w:cstheme="minorHAnsi"/>
          <w:noProof/>
          <w:lang w:val="hr-BA"/>
        </w:rPr>
        <w:t>osnovnim</w:t>
      </w:r>
      <w:r w:rsidRPr="00227F65">
        <w:rPr>
          <w:rFonts w:asciiTheme="minorHAnsi" w:hAnsiTheme="minorHAnsi" w:cstheme="minorHAnsi"/>
          <w:noProof/>
          <w:lang w:val="hr-BA"/>
        </w:rPr>
        <w:t xml:space="preserve"> načelima savremene javne uprave i jasno definira uloge svih relevantnih aktera. Umjesto fragmentiranog i pasivnog pristupa kadrovskim poslovima, on promoviše strukturalno jačanje funkcije ULjP-a kao strateškog instrumenta upravljanja organizacijama.</w:t>
      </w:r>
    </w:p>
    <w:p w14:paraId="62618DEC" w14:textId="77777777" w:rsidR="00B05708" w:rsidRPr="00227F65" w:rsidRDefault="00B05708" w:rsidP="00B05708">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Uloga i odgovornosti u okviru Okvira politike definirane su kako slijedi:</w:t>
      </w:r>
    </w:p>
    <w:p w14:paraId="1B649EDC" w14:textId="6D74B62B" w:rsidR="00B05708" w:rsidRPr="00227F65" w:rsidRDefault="00B05708" w:rsidP="004D35A2">
      <w:pPr>
        <w:pStyle w:val="ListParagraph"/>
        <w:numPr>
          <w:ilvl w:val="0"/>
          <w:numId w:val="13"/>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 xml:space="preserve">Ministarstvo pravde </w:t>
      </w:r>
      <w:r w:rsidR="00BB78CB" w:rsidRPr="00227F65">
        <w:rPr>
          <w:rFonts w:asciiTheme="minorHAnsi" w:hAnsiTheme="minorHAnsi" w:cstheme="minorHAnsi"/>
          <w:noProof/>
          <w:lang w:val="hr-BA"/>
        </w:rPr>
        <w:t xml:space="preserve">Bosne i Hercegovine </w:t>
      </w:r>
      <w:r w:rsidRPr="00227F65">
        <w:rPr>
          <w:rFonts w:asciiTheme="minorHAnsi" w:hAnsiTheme="minorHAnsi" w:cstheme="minorHAnsi"/>
          <w:noProof/>
          <w:lang w:val="hr-BA"/>
        </w:rPr>
        <w:t>je nosilac reforme u oblasti upravljanja ljudskim potencijalima. Njegova uloga je da vodi, usmjerava i koordinira provedbu politike i zakonodavnog okvira na državnom nivou.</w:t>
      </w:r>
    </w:p>
    <w:p w14:paraId="719E067D" w14:textId="25B0C0EA" w:rsidR="00B05708" w:rsidRPr="00227F65" w:rsidRDefault="00B05708" w:rsidP="004D35A2">
      <w:pPr>
        <w:pStyle w:val="ListParagraph"/>
        <w:numPr>
          <w:ilvl w:val="0"/>
          <w:numId w:val="13"/>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Rukovodioci institucija imaju primarnu odgovornost za primjenu funkcije ULjP u svojim institucijama. Njihov odnos prema kadrovskim pitanjima određuje status i ut</w:t>
      </w:r>
      <w:r w:rsidR="00711E44">
        <w:rPr>
          <w:rFonts w:asciiTheme="minorHAnsi" w:hAnsiTheme="minorHAnsi" w:cstheme="minorHAnsi"/>
          <w:noProof/>
          <w:lang w:val="hr-BA"/>
        </w:rPr>
        <w:t>i</w:t>
      </w:r>
      <w:r w:rsidRPr="00227F65">
        <w:rPr>
          <w:rFonts w:asciiTheme="minorHAnsi" w:hAnsiTheme="minorHAnsi" w:cstheme="minorHAnsi"/>
          <w:noProof/>
          <w:lang w:val="hr-BA"/>
        </w:rPr>
        <w:t>caj organizacionih jedinica za ULjP – da li će ostati administrativna podrška ili postati strateški partneri u vođenju institucije.</w:t>
      </w:r>
    </w:p>
    <w:p w14:paraId="0161A6A7" w14:textId="0D014151" w:rsidR="00B05708" w:rsidRPr="00227F65" w:rsidRDefault="00B05708" w:rsidP="004D35A2">
      <w:pPr>
        <w:pStyle w:val="ListParagraph"/>
        <w:numPr>
          <w:ilvl w:val="0"/>
          <w:numId w:val="13"/>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Organizacione jedinice za upravljanje ljudskim potencijalima zadužene su za operativnu provedbu politika. One predstavljaju ključnu sponu u tranziciji sa tradicionalnog, administrativnog modela na proaktivan, analitički i strateški pristup, gdje se ljudski resursi tretiraju kao najvažniji resurs institucije.</w:t>
      </w:r>
    </w:p>
    <w:p w14:paraId="1945DD7D" w14:textId="77777777" w:rsidR="00B05708" w:rsidRPr="00227F65" w:rsidRDefault="00B05708" w:rsidP="004D35A2">
      <w:pPr>
        <w:pStyle w:val="ListParagraph"/>
        <w:numPr>
          <w:ilvl w:val="0"/>
          <w:numId w:val="13"/>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Srednji rukovodni kadar ima nezaobilaznu ulogu u svakodnevnoj implementaciji kadrovskih funkcija. Njihova svijest o tome da je upravljanje ljudima integralni dio njihovih zadataka ključno je za uspješnu promjenu organizacijske kulture.</w:t>
      </w:r>
    </w:p>
    <w:p w14:paraId="6EA8046F" w14:textId="0270E21F" w:rsidR="00B05708" w:rsidRPr="00227F65" w:rsidRDefault="00B05708" w:rsidP="004D35A2">
      <w:pPr>
        <w:pStyle w:val="ListParagraph"/>
        <w:numPr>
          <w:ilvl w:val="0"/>
          <w:numId w:val="13"/>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 xml:space="preserve">Agencija za državnu službu </w:t>
      </w:r>
      <w:r w:rsidR="00BB78CB" w:rsidRPr="00227F65">
        <w:rPr>
          <w:rFonts w:asciiTheme="minorHAnsi" w:hAnsiTheme="minorHAnsi" w:cstheme="minorHAnsi"/>
          <w:noProof/>
          <w:lang w:val="hr-BA"/>
        </w:rPr>
        <w:t xml:space="preserve">Bosne i Hercegovine </w:t>
      </w:r>
      <w:r w:rsidRPr="00227F65">
        <w:rPr>
          <w:rFonts w:asciiTheme="minorHAnsi" w:hAnsiTheme="minorHAnsi" w:cstheme="minorHAnsi"/>
          <w:noProof/>
          <w:lang w:val="hr-BA"/>
        </w:rPr>
        <w:t>djeluje kao stručno i operativno središte sistema ULjP. Njene nadležnosti obuhvataju:</w:t>
      </w:r>
    </w:p>
    <w:p w14:paraId="3F5F2DE7" w14:textId="47053085" w:rsidR="00B05708" w:rsidRPr="00227F65" w:rsidRDefault="00B05708" w:rsidP="004D35A2">
      <w:pPr>
        <w:pStyle w:val="ListParagraph"/>
        <w:numPr>
          <w:ilvl w:val="1"/>
          <w:numId w:val="13"/>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razvoj politika, strategija i propisa iz oblasti U</w:t>
      </w:r>
      <w:r w:rsidR="00A96C8B" w:rsidRPr="00227F65">
        <w:rPr>
          <w:rFonts w:asciiTheme="minorHAnsi" w:hAnsiTheme="minorHAnsi" w:cstheme="minorHAnsi"/>
          <w:noProof/>
          <w:lang w:val="hr-BA"/>
        </w:rPr>
        <w:t>l</w:t>
      </w:r>
      <w:r w:rsidRPr="00227F65">
        <w:rPr>
          <w:rFonts w:asciiTheme="minorHAnsi" w:hAnsiTheme="minorHAnsi" w:cstheme="minorHAnsi"/>
          <w:noProof/>
          <w:lang w:val="hr-BA"/>
        </w:rPr>
        <w:t>jP</w:t>
      </w:r>
      <w:r w:rsidR="00A96C8B">
        <w:rPr>
          <w:rFonts w:asciiTheme="minorHAnsi" w:hAnsiTheme="minorHAnsi" w:cstheme="minorHAnsi"/>
          <w:noProof/>
          <w:lang w:val="hr-BA"/>
        </w:rPr>
        <w:t>;</w:t>
      </w:r>
    </w:p>
    <w:p w14:paraId="1D8470FE" w14:textId="3CE8D44A" w:rsidR="00B05708" w:rsidRPr="00227F65" w:rsidRDefault="00B05708" w:rsidP="004D35A2">
      <w:pPr>
        <w:pStyle w:val="ListParagraph"/>
        <w:numPr>
          <w:ilvl w:val="1"/>
          <w:numId w:val="13"/>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pružanje metodološke i savjetodavne podrške institucijama</w:t>
      </w:r>
      <w:r w:rsidR="00A96C8B">
        <w:rPr>
          <w:rFonts w:asciiTheme="minorHAnsi" w:hAnsiTheme="minorHAnsi" w:cstheme="minorHAnsi"/>
          <w:noProof/>
          <w:lang w:val="hr-BA"/>
        </w:rPr>
        <w:t>;</w:t>
      </w:r>
    </w:p>
    <w:p w14:paraId="08E5022D" w14:textId="609CD39B" w:rsidR="00B05708" w:rsidRPr="00227F65" w:rsidRDefault="00B05708" w:rsidP="004D35A2">
      <w:pPr>
        <w:pStyle w:val="ListParagraph"/>
        <w:numPr>
          <w:ilvl w:val="1"/>
          <w:numId w:val="13"/>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osiguranje dosljednosti u praksi na cijelom državnom nivou</w:t>
      </w:r>
      <w:r w:rsidR="00A96C8B">
        <w:rPr>
          <w:rFonts w:asciiTheme="minorHAnsi" w:hAnsiTheme="minorHAnsi" w:cstheme="minorHAnsi"/>
          <w:noProof/>
          <w:lang w:val="hr-BA"/>
        </w:rPr>
        <w:t>;</w:t>
      </w:r>
    </w:p>
    <w:p w14:paraId="60E64857" w14:textId="64E891A0" w:rsidR="00B05708" w:rsidRPr="00227F65" w:rsidRDefault="00B05708" w:rsidP="004D35A2">
      <w:pPr>
        <w:pStyle w:val="ListParagraph"/>
        <w:numPr>
          <w:ilvl w:val="1"/>
          <w:numId w:val="13"/>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 xml:space="preserve">razvoj i primjenu alata, uključujući </w:t>
      </w:r>
      <w:bookmarkStart w:id="19" w:name="_Hlk214360594"/>
      <w:r w:rsidRPr="00227F65">
        <w:rPr>
          <w:rFonts w:asciiTheme="minorHAnsi" w:hAnsiTheme="minorHAnsi" w:cstheme="minorHAnsi"/>
          <w:noProof/>
          <w:lang w:val="hr-BA"/>
        </w:rPr>
        <w:t>informacioni sistem za upravljanje ljudskim potencijalima (HRMIS)</w:t>
      </w:r>
      <w:bookmarkEnd w:id="19"/>
      <w:r w:rsidR="00A96C8B">
        <w:rPr>
          <w:rFonts w:asciiTheme="minorHAnsi" w:hAnsiTheme="minorHAnsi" w:cstheme="minorHAnsi"/>
          <w:noProof/>
          <w:lang w:val="hr-BA"/>
        </w:rPr>
        <w:t>;</w:t>
      </w:r>
    </w:p>
    <w:p w14:paraId="1C41D9AC" w14:textId="6547F7F9" w:rsidR="00B05708" w:rsidRPr="00227F65" w:rsidRDefault="00B05708" w:rsidP="004D35A2">
      <w:pPr>
        <w:pStyle w:val="ListParagraph"/>
        <w:numPr>
          <w:ilvl w:val="1"/>
          <w:numId w:val="13"/>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 xml:space="preserve">redovno izvještavanje Vijeća ministara </w:t>
      </w:r>
      <w:r w:rsidR="00BB78CB" w:rsidRPr="00227F65">
        <w:rPr>
          <w:rFonts w:asciiTheme="minorHAnsi" w:hAnsiTheme="minorHAnsi" w:cstheme="minorHAnsi"/>
          <w:noProof/>
          <w:lang w:val="hr-BA"/>
        </w:rPr>
        <w:t xml:space="preserve">Bosne i Hercegovine </w:t>
      </w:r>
      <w:r w:rsidRPr="00227F65">
        <w:rPr>
          <w:rFonts w:asciiTheme="minorHAnsi" w:hAnsiTheme="minorHAnsi" w:cstheme="minorHAnsi"/>
          <w:noProof/>
          <w:lang w:val="hr-BA"/>
        </w:rPr>
        <w:t>o napretku i izazovima u provođenju politike.</w:t>
      </w:r>
    </w:p>
    <w:p w14:paraId="05A33BF9" w14:textId="0F9626D9" w:rsidR="00B05708" w:rsidRPr="00227F65" w:rsidRDefault="00B05708" w:rsidP="00B05708">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Okvir politike tako uspostavlja višeslojnu, ali koordini</w:t>
      </w:r>
      <w:r w:rsidR="00A96C8B">
        <w:rPr>
          <w:rFonts w:asciiTheme="minorHAnsi" w:hAnsiTheme="minorHAnsi" w:cstheme="minorHAnsi"/>
          <w:noProof/>
          <w:lang w:val="hr-BA"/>
        </w:rPr>
        <w:t>r</w:t>
      </w:r>
      <w:r w:rsidRPr="00227F65">
        <w:rPr>
          <w:rFonts w:asciiTheme="minorHAnsi" w:hAnsiTheme="minorHAnsi" w:cstheme="minorHAnsi"/>
          <w:noProof/>
          <w:lang w:val="hr-BA"/>
        </w:rPr>
        <w:t>anu strukturu odgovornosti, čime se stvara osnova za sveobuhvatnu transformaciju sistema upravljanja ljudskim potencijalima – od tehničke funkcije ka strateškoj ulozi u modernoj i odgovornoj javnoj upravi.</w:t>
      </w:r>
    </w:p>
    <w:p w14:paraId="6D504C30" w14:textId="77777777" w:rsidR="00BE0478" w:rsidRPr="00227F65" w:rsidRDefault="00BE0478" w:rsidP="00A24986">
      <w:pPr>
        <w:pStyle w:val="H4"/>
        <w:rPr>
          <w:noProof/>
          <w:lang w:val="hr-BA"/>
        </w:rPr>
      </w:pPr>
      <w:bookmarkStart w:id="20" w:name="_Toc206891376"/>
      <w:bookmarkStart w:id="21" w:name="_Toc208959785"/>
      <w:bookmarkStart w:id="22" w:name="_Toc211358698"/>
      <w:bookmarkStart w:id="23" w:name="_Toc213940569"/>
      <w:r w:rsidRPr="00227F65">
        <w:rPr>
          <w:noProof/>
          <w:lang w:val="hr-BA"/>
        </w:rPr>
        <w:lastRenderedPageBreak/>
        <w:t>Strateški okvir za reformu javne uprave u Bosni i Hercegovini 2018–2027</w:t>
      </w:r>
      <w:bookmarkEnd w:id="20"/>
      <w:bookmarkEnd w:id="21"/>
      <w:bookmarkEnd w:id="22"/>
      <w:bookmarkEnd w:id="23"/>
    </w:p>
    <w:p w14:paraId="6261920D" w14:textId="4853D3FE" w:rsidR="006261BA" w:rsidRPr="00227F65" w:rsidRDefault="006261BA" w:rsidP="006261BA">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Približavanje Evropskoj uniji jedan je od najvažnijih strateških prioriteta Bosne i Hercegovine, a izgradnja efikasne, profesionalne i odgovorne javne uprave ključan je uslov za ispunjavanje tog cilja. Ova obaveza je pravno potvrđena kroz Sporazum o stabilizaciji i pridruživanju (SSP) iz 2017. godine, čiji član 111</w:t>
      </w:r>
      <w:r w:rsidR="00A96C8B">
        <w:rPr>
          <w:rFonts w:asciiTheme="minorHAnsi" w:hAnsiTheme="minorHAnsi" w:cstheme="minorHAnsi"/>
          <w:noProof/>
          <w:lang w:val="hr-BA"/>
        </w:rPr>
        <w:t>.</w:t>
      </w:r>
      <w:r w:rsidRPr="00227F65">
        <w:rPr>
          <w:rFonts w:asciiTheme="minorHAnsi" w:hAnsiTheme="minorHAnsi" w:cstheme="minorHAnsi"/>
          <w:noProof/>
          <w:lang w:val="hr-BA"/>
        </w:rPr>
        <w:t xml:space="preserve"> stav 2</w:t>
      </w:r>
      <w:r w:rsidR="00A96C8B">
        <w:rPr>
          <w:rFonts w:asciiTheme="minorHAnsi" w:hAnsiTheme="minorHAnsi" w:cstheme="minorHAnsi"/>
          <w:noProof/>
          <w:lang w:val="hr-BA"/>
        </w:rPr>
        <w:t>.</w:t>
      </w:r>
      <w:r w:rsidRPr="00227F65">
        <w:rPr>
          <w:rFonts w:asciiTheme="minorHAnsi" w:hAnsiTheme="minorHAnsi" w:cstheme="minorHAnsi"/>
          <w:noProof/>
          <w:lang w:val="hr-BA"/>
        </w:rPr>
        <w:t xml:space="preserve"> jasno utvrđuje reformsku agendu javne uprave, uključujući:</w:t>
      </w:r>
    </w:p>
    <w:p w14:paraId="57136547" w14:textId="19ADE2D7" w:rsidR="006261BA" w:rsidRPr="00227F65" w:rsidRDefault="006261BA" w:rsidP="004D35A2">
      <w:pPr>
        <w:pStyle w:val="ListParagraph"/>
        <w:numPr>
          <w:ilvl w:val="0"/>
          <w:numId w:val="10"/>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transparentnost i nepristranost u radu</w:t>
      </w:r>
      <w:r w:rsidR="009D37E5">
        <w:rPr>
          <w:rFonts w:asciiTheme="minorHAnsi" w:hAnsiTheme="minorHAnsi" w:cstheme="minorHAnsi"/>
          <w:noProof/>
          <w:lang w:val="hr-BA"/>
        </w:rPr>
        <w:t>;</w:t>
      </w:r>
    </w:p>
    <w:p w14:paraId="7A62CA62" w14:textId="4BD6C0E3" w:rsidR="006261BA" w:rsidRPr="00227F65" w:rsidRDefault="006261BA" w:rsidP="004D35A2">
      <w:pPr>
        <w:pStyle w:val="ListParagraph"/>
        <w:numPr>
          <w:ilvl w:val="0"/>
          <w:numId w:val="10"/>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zapošljavanje zasnovano na zaslugama i kvalifikacijama</w:t>
      </w:r>
      <w:r w:rsidR="009D37E5">
        <w:rPr>
          <w:rFonts w:asciiTheme="minorHAnsi" w:hAnsiTheme="minorHAnsi" w:cstheme="minorHAnsi"/>
          <w:noProof/>
          <w:lang w:val="hr-BA"/>
        </w:rPr>
        <w:t>;</w:t>
      </w:r>
    </w:p>
    <w:p w14:paraId="4A51BB54" w14:textId="498C4FB2" w:rsidR="006261BA" w:rsidRPr="00227F65" w:rsidRDefault="006261BA" w:rsidP="004D35A2">
      <w:pPr>
        <w:pStyle w:val="ListParagraph"/>
        <w:numPr>
          <w:ilvl w:val="0"/>
          <w:numId w:val="10"/>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modernizaciju upravljanja ljudskim potencijalima</w:t>
      </w:r>
      <w:r w:rsidR="009D37E5">
        <w:rPr>
          <w:rFonts w:asciiTheme="minorHAnsi" w:hAnsiTheme="minorHAnsi" w:cstheme="minorHAnsi"/>
          <w:noProof/>
          <w:lang w:val="hr-BA"/>
        </w:rPr>
        <w:t>;</w:t>
      </w:r>
    </w:p>
    <w:p w14:paraId="6F7DDFE0" w14:textId="2916EDA1" w:rsidR="006261BA" w:rsidRPr="00227F65" w:rsidRDefault="006261BA" w:rsidP="004D35A2">
      <w:pPr>
        <w:pStyle w:val="ListParagraph"/>
        <w:numPr>
          <w:ilvl w:val="0"/>
          <w:numId w:val="10"/>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razvoj karijere državnih službenika</w:t>
      </w:r>
      <w:r w:rsidR="009D37E5">
        <w:rPr>
          <w:rFonts w:asciiTheme="minorHAnsi" w:hAnsiTheme="minorHAnsi" w:cstheme="minorHAnsi"/>
          <w:noProof/>
          <w:lang w:val="hr-BA"/>
        </w:rPr>
        <w:t>;</w:t>
      </w:r>
    </w:p>
    <w:p w14:paraId="3BA373C1" w14:textId="73F43958" w:rsidR="006261BA" w:rsidRPr="00227F65" w:rsidRDefault="006261BA" w:rsidP="004D35A2">
      <w:pPr>
        <w:pStyle w:val="ListParagraph"/>
        <w:numPr>
          <w:ilvl w:val="0"/>
          <w:numId w:val="10"/>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kontinuirano stručno usavršavanje</w:t>
      </w:r>
      <w:r w:rsidR="009D37E5">
        <w:rPr>
          <w:rFonts w:asciiTheme="minorHAnsi" w:hAnsiTheme="minorHAnsi" w:cstheme="minorHAnsi"/>
          <w:noProof/>
          <w:lang w:val="hr-BA"/>
        </w:rPr>
        <w:t>;</w:t>
      </w:r>
    </w:p>
    <w:p w14:paraId="77936CEC" w14:textId="77777777" w:rsidR="006261BA" w:rsidRPr="00227F65" w:rsidRDefault="006261BA" w:rsidP="004D35A2">
      <w:pPr>
        <w:pStyle w:val="ListParagraph"/>
        <w:numPr>
          <w:ilvl w:val="0"/>
          <w:numId w:val="10"/>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promociju etičkog ponašanja i integriteta.</w:t>
      </w:r>
    </w:p>
    <w:p w14:paraId="77C73573" w14:textId="4109C6DA" w:rsidR="006261BA" w:rsidRPr="00227F65" w:rsidRDefault="006261BA" w:rsidP="006261BA">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 xml:space="preserve">Kako bi se te obaveze pretočile u konkretne mjere, svi nivoi vlasti u </w:t>
      </w:r>
      <w:r w:rsidR="00BB78CB" w:rsidRPr="00227F65">
        <w:rPr>
          <w:rFonts w:asciiTheme="minorHAnsi" w:hAnsiTheme="minorHAnsi" w:cstheme="minorHAnsi"/>
          <w:noProof/>
          <w:lang w:val="hr-BA"/>
        </w:rPr>
        <w:t xml:space="preserve">Bosni i Hercegovini </w:t>
      </w:r>
      <w:r w:rsidRPr="00227F65">
        <w:rPr>
          <w:rFonts w:asciiTheme="minorHAnsi" w:hAnsiTheme="minorHAnsi" w:cstheme="minorHAnsi"/>
          <w:noProof/>
          <w:lang w:val="hr-BA"/>
        </w:rPr>
        <w:t>razvili su Strateški okvir za reformu javne uprave 2018–2027, koji je usvojen 2018. godine</w:t>
      </w:r>
      <w:r w:rsidR="0020107F" w:rsidRPr="00227F65">
        <w:rPr>
          <w:rStyle w:val="FootnoteReference"/>
          <w:rFonts w:asciiTheme="minorHAnsi" w:hAnsiTheme="minorHAnsi" w:cstheme="minorHAnsi"/>
          <w:noProof/>
          <w:lang w:val="hr-BA"/>
        </w:rPr>
        <w:footnoteReference w:id="2"/>
      </w:r>
      <w:r w:rsidRPr="00227F65">
        <w:rPr>
          <w:rFonts w:asciiTheme="minorHAnsi" w:hAnsiTheme="minorHAnsi" w:cstheme="minorHAnsi"/>
          <w:noProof/>
          <w:lang w:val="hr-BA"/>
        </w:rPr>
        <w:t>, a 2021. dopunjen odgovarajućim Akcionim planom</w:t>
      </w:r>
      <w:r w:rsidR="00C430E9" w:rsidRPr="00227F65">
        <w:rPr>
          <w:rStyle w:val="FootnoteReference"/>
          <w:rFonts w:asciiTheme="minorHAnsi" w:hAnsiTheme="minorHAnsi" w:cstheme="minorHAnsi"/>
          <w:noProof/>
          <w:lang w:val="hr-BA"/>
        </w:rPr>
        <w:footnoteReference w:id="3"/>
      </w:r>
      <w:r w:rsidRPr="00227F65">
        <w:rPr>
          <w:rFonts w:asciiTheme="minorHAnsi" w:hAnsiTheme="minorHAnsi" w:cstheme="minorHAnsi"/>
          <w:noProof/>
          <w:lang w:val="hr-BA"/>
        </w:rPr>
        <w:t>. Ovi dokumenti ne predstavljaju samo izraze političke volje, već su i praktična mapa puta ka modernizaciji javne uprave, uključujući jedan od njezinih najvažnijih segmenata – upravljanje ljudskim potencijalima.</w:t>
      </w:r>
    </w:p>
    <w:p w14:paraId="1A84FA6A" w14:textId="77777777" w:rsidR="006261BA" w:rsidRPr="00227F65" w:rsidRDefault="006261BA" w:rsidP="006261BA">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U Poglavlju 5.2 Strateškog okvira, unapređenje sistema ULjP prepoznato je kao prioritetan reformski izazov. Definisan je sljedeći strateški cilj:</w:t>
      </w:r>
    </w:p>
    <w:p w14:paraId="3BEE6F34" w14:textId="77777777" w:rsidR="006261BA" w:rsidRPr="00227F65" w:rsidRDefault="006261BA" w:rsidP="00FC1FFA">
      <w:pPr>
        <w:spacing w:before="0" w:line="240" w:lineRule="auto"/>
        <w:ind w:left="567" w:right="570"/>
        <w:rPr>
          <w:rFonts w:asciiTheme="minorHAnsi" w:hAnsiTheme="minorHAnsi" w:cstheme="minorHAnsi"/>
          <w:i/>
          <w:iCs/>
          <w:noProof/>
          <w:color w:val="auto"/>
          <w:lang w:val="hr-BA"/>
        </w:rPr>
      </w:pPr>
      <w:r w:rsidRPr="00227F65">
        <w:rPr>
          <w:rFonts w:asciiTheme="minorHAnsi" w:hAnsiTheme="minorHAnsi" w:cstheme="minorHAnsi"/>
          <w:i/>
          <w:iCs/>
          <w:noProof/>
          <w:color w:val="auto"/>
          <w:lang w:val="hr-BA"/>
        </w:rPr>
        <w:t>Uspostavljen pravni okvir i izgrađeni kapaciteti za razvoj funkcije upravljanja ljudskim potencijalima zasnovane na načelima profesionalizma, meritornosti i efikasnosti.</w:t>
      </w:r>
    </w:p>
    <w:p w14:paraId="6AC0C03D" w14:textId="77777777" w:rsidR="006261BA" w:rsidRPr="00227F65" w:rsidRDefault="006261BA" w:rsidP="006261BA">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Za njegovo ostvarenje planiran je niz mjera, uključujući:</w:t>
      </w:r>
    </w:p>
    <w:p w14:paraId="190DA70C" w14:textId="7B48E578" w:rsidR="006261BA" w:rsidRPr="00227F65" w:rsidRDefault="006261BA" w:rsidP="004D35A2">
      <w:pPr>
        <w:pStyle w:val="ListParagraph"/>
        <w:numPr>
          <w:ilvl w:val="0"/>
          <w:numId w:val="11"/>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unapređenje politika i zakonodavnog okvira u skladu s evropskim standardima;</w:t>
      </w:r>
    </w:p>
    <w:p w14:paraId="72C37D94" w14:textId="77777777" w:rsidR="006261BA" w:rsidRPr="00227F65" w:rsidRDefault="006261BA" w:rsidP="004D35A2">
      <w:pPr>
        <w:pStyle w:val="ListParagraph"/>
        <w:numPr>
          <w:ilvl w:val="0"/>
          <w:numId w:val="11"/>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jačanje institucionalnih kapaciteta, posebno jedinica za ULjP, kroz obuke i razvoj alata;</w:t>
      </w:r>
    </w:p>
    <w:p w14:paraId="60DDC04E" w14:textId="77777777" w:rsidR="006261BA" w:rsidRPr="00227F65" w:rsidRDefault="006261BA" w:rsidP="004D35A2">
      <w:pPr>
        <w:pStyle w:val="ListParagraph"/>
        <w:numPr>
          <w:ilvl w:val="0"/>
          <w:numId w:val="11"/>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osiguranje sveobuhvatnog poštovanja principa meritornosti, jednakog tretmana, transparentnosti i političke neutralnosti;</w:t>
      </w:r>
    </w:p>
    <w:p w14:paraId="1F71AE33" w14:textId="77777777" w:rsidR="006261BA" w:rsidRPr="00227F65" w:rsidRDefault="006261BA" w:rsidP="004D35A2">
      <w:pPr>
        <w:pStyle w:val="ListParagraph"/>
        <w:numPr>
          <w:ilvl w:val="0"/>
          <w:numId w:val="11"/>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uvođenje savremenog planiranja kadrova i profesionalnog razvoja zaposlenih;</w:t>
      </w:r>
    </w:p>
    <w:p w14:paraId="678E9EA5" w14:textId="77777777" w:rsidR="006261BA" w:rsidRPr="00227F65" w:rsidRDefault="006261BA" w:rsidP="004D35A2">
      <w:pPr>
        <w:pStyle w:val="ListParagraph"/>
        <w:numPr>
          <w:ilvl w:val="0"/>
          <w:numId w:val="11"/>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uspostavljanje sistema praćenja i evaluacije koji se oslanja na podatke i konkretne indikatore;</w:t>
      </w:r>
    </w:p>
    <w:p w14:paraId="087111C1" w14:textId="77777777" w:rsidR="006261BA" w:rsidRPr="00227F65" w:rsidRDefault="006261BA" w:rsidP="004D35A2">
      <w:pPr>
        <w:pStyle w:val="ListParagraph"/>
        <w:numPr>
          <w:ilvl w:val="0"/>
          <w:numId w:val="11"/>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određivanje centralne institucije zadužene za koordinaciju reforme ULjP funkcije;</w:t>
      </w:r>
    </w:p>
    <w:p w14:paraId="6E8341CB" w14:textId="77777777" w:rsidR="006261BA" w:rsidRPr="00227F65" w:rsidRDefault="006261BA" w:rsidP="004D35A2">
      <w:pPr>
        <w:pStyle w:val="ListParagraph"/>
        <w:numPr>
          <w:ilvl w:val="0"/>
          <w:numId w:val="11"/>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uspostavljanje jedinstvene politike ULjP na svakom nivou vlasti (gdje Okvir politike iz 2017. ima operativnu ulogu);</w:t>
      </w:r>
    </w:p>
    <w:p w14:paraId="16DE6449" w14:textId="77777777" w:rsidR="006261BA" w:rsidRPr="00227F65" w:rsidRDefault="006261BA" w:rsidP="004D35A2">
      <w:pPr>
        <w:pStyle w:val="ListParagraph"/>
        <w:numPr>
          <w:ilvl w:val="0"/>
          <w:numId w:val="11"/>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poticanje međuinstitucionalne saradnje i razmjene dobrih praksi.</w:t>
      </w:r>
    </w:p>
    <w:p w14:paraId="37A209D5" w14:textId="6BEEEC96" w:rsidR="006261BA" w:rsidRPr="00227F65" w:rsidRDefault="006261BA" w:rsidP="006261BA">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Iako je Strateški okvir postavio jasne ciljeve, uočeni su značajni izazovi u implementaciji. Nedovoljna provedba Akcionog plana zahtijevala je njegovu reviziju tokom 2024. godine, kako bi se dokument uskladio s realnim kapacitetima i novim standardima, naročito ažuriranim „</w:t>
      </w:r>
      <w:hyperlink r:id="rId10" w:history="1">
        <w:r w:rsidR="004C6283" w:rsidRPr="00227F65">
          <w:rPr>
            <w:rStyle w:val="Hyperlink"/>
            <w:rFonts w:asciiTheme="minorHAnsi" w:hAnsiTheme="minorHAnsi" w:cstheme="minorHAnsi"/>
            <w:noProof/>
            <w:lang w:val="hr-BA"/>
          </w:rPr>
          <w:t>Principima javne uprave</w:t>
        </w:r>
      </w:hyperlink>
      <w:r w:rsidRPr="00227F65">
        <w:rPr>
          <w:rFonts w:asciiTheme="minorHAnsi" w:hAnsiTheme="minorHAnsi" w:cstheme="minorHAnsi"/>
          <w:noProof/>
          <w:lang w:val="hr-BA"/>
        </w:rPr>
        <w:t>“ SIGMA/OECD iz 2023. godine.</w:t>
      </w:r>
    </w:p>
    <w:p w14:paraId="1FF59CDA" w14:textId="625BA7F6" w:rsidR="006261BA" w:rsidRPr="00227F65" w:rsidRDefault="006261BA" w:rsidP="006261BA">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 xml:space="preserve">Upravo u tom kontekstu treba posmatrati i Strategiju razvoja upravljanja ljudskim potencijalima u državnoj službi </w:t>
      </w:r>
      <w:r w:rsidR="00711E44">
        <w:rPr>
          <w:rFonts w:asciiTheme="minorHAnsi" w:hAnsiTheme="minorHAnsi" w:cstheme="minorHAnsi"/>
          <w:noProof/>
          <w:lang w:val="hr-BA"/>
        </w:rPr>
        <w:t xml:space="preserve">na nivou institucija </w:t>
      </w:r>
      <w:r w:rsidR="00BB78CB" w:rsidRPr="00227F65">
        <w:rPr>
          <w:rFonts w:asciiTheme="minorHAnsi" w:hAnsiTheme="minorHAnsi" w:cstheme="minorHAnsi"/>
          <w:noProof/>
          <w:lang w:val="hr-BA"/>
        </w:rPr>
        <w:t>Bosne i Hercegovine</w:t>
      </w:r>
      <w:r w:rsidRPr="00227F65">
        <w:rPr>
          <w:rFonts w:asciiTheme="minorHAnsi" w:hAnsiTheme="minorHAnsi" w:cstheme="minorHAnsi"/>
          <w:noProof/>
          <w:lang w:val="hr-BA"/>
        </w:rPr>
        <w:t>. Ovaj dokument nije zamišljen kao paralelna inicijativa, već kao operativni nastavak postojećeg strateškog okvira, koji sadrži konkretne instrumente za realizaciju reformskih ciljeva iz Poglavlja 5.2.</w:t>
      </w:r>
      <w:r w:rsidR="007E43F5" w:rsidRPr="00227F65">
        <w:rPr>
          <w:rFonts w:asciiTheme="minorHAnsi" w:hAnsiTheme="minorHAnsi" w:cstheme="minorHAnsi"/>
          <w:noProof/>
          <w:lang w:val="hr-BA"/>
        </w:rPr>
        <w:t xml:space="preserve"> </w:t>
      </w:r>
      <w:r w:rsidRPr="00227F65">
        <w:rPr>
          <w:rFonts w:asciiTheme="minorHAnsi" w:hAnsiTheme="minorHAnsi" w:cstheme="minorHAnsi"/>
          <w:noProof/>
          <w:lang w:val="hr-BA"/>
        </w:rPr>
        <w:t>Takav pristup:</w:t>
      </w:r>
    </w:p>
    <w:p w14:paraId="0AAF8B16" w14:textId="04327FEF" w:rsidR="006261BA" w:rsidRPr="00227F65" w:rsidRDefault="006261BA" w:rsidP="004D35A2">
      <w:pPr>
        <w:pStyle w:val="ListParagraph"/>
        <w:numPr>
          <w:ilvl w:val="0"/>
          <w:numId w:val="12"/>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osigurava sinergiju između strateškog planiranja i institucionalne provedbe</w:t>
      </w:r>
      <w:r w:rsidR="009D37E5">
        <w:rPr>
          <w:rFonts w:asciiTheme="minorHAnsi" w:hAnsiTheme="minorHAnsi" w:cstheme="minorHAnsi"/>
          <w:noProof/>
          <w:lang w:val="hr-BA"/>
        </w:rPr>
        <w:t>;</w:t>
      </w:r>
    </w:p>
    <w:p w14:paraId="0194DAC5" w14:textId="71477576" w:rsidR="006261BA" w:rsidRPr="00227F65" w:rsidRDefault="006261BA" w:rsidP="004D35A2">
      <w:pPr>
        <w:pStyle w:val="ListParagraph"/>
        <w:numPr>
          <w:ilvl w:val="0"/>
          <w:numId w:val="12"/>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sprečava dupliranje mjera i resursa</w:t>
      </w:r>
      <w:r w:rsidR="009D37E5">
        <w:rPr>
          <w:rFonts w:asciiTheme="minorHAnsi" w:hAnsiTheme="minorHAnsi" w:cstheme="minorHAnsi"/>
          <w:noProof/>
          <w:lang w:val="hr-BA"/>
        </w:rPr>
        <w:t>;</w:t>
      </w:r>
    </w:p>
    <w:p w14:paraId="07EE4830" w14:textId="0E99F29F" w:rsidR="006261BA" w:rsidRPr="00227F65" w:rsidRDefault="006261BA" w:rsidP="004D35A2">
      <w:pPr>
        <w:pStyle w:val="ListParagraph"/>
        <w:numPr>
          <w:ilvl w:val="0"/>
          <w:numId w:val="12"/>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omogućava potrebnu fleksibilnost u suočavanju s novim izazovima i okolnostima.</w:t>
      </w:r>
    </w:p>
    <w:p w14:paraId="3D87AEC3" w14:textId="0F9206F9" w:rsidR="006261BA" w:rsidRPr="00227F65" w:rsidRDefault="006261BA" w:rsidP="006261BA">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lastRenderedPageBreak/>
        <w:t xml:space="preserve">Kroz ovu </w:t>
      </w:r>
      <w:r w:rsidR="00711E44">
        <w:rPr>
          <w:rFonts w:asciiTheme="minorHAnsi" w:hAnsiTheme="minorHAnsi" w:cstheme="minorHAnsi"/>
          <w:noProof/>
          <w:lang w:val="hr-BA"/>
        </w:rPr>
        <w:t>s</w:t>
      </w:r>
      <w:r w:rsidRPr="00227F65">
        <w:rPr>
          <w:rFonts w:asciiTheme="minorHAnsi" w:hAnsiTheme="minorHAnsi" w:cstheme="minorHAnsi"/>
          <w:noProof/>
          <w:lang w:val="hr-BA"/>
        </w:rPr>
        <w:t>trategiju, Bosna i Hercegovina ne samo da nastavlja svoj put ka članstvu u Evropskoj uniji, već i aktivno gradi modernu državnu službu – usmjerenu na rezultate, usklađenu s evropskim principima i istinski posvećenu potrebama građana 21. stoljeća.</w:t>
      </w:r>
    </w:p>
    <w:p w14:paraId="4F0252F9" w14:textId="3840D32C" w:rsidR="00CF40DF" w:rsidRPr="00227F65" w:rsidRDefault="005A5090" w:rsidP="00523A76">
      <w:pPr>
        <w:pStyle w:val="H3"/>
        <w:rPr>
          <w:noProof/>
          <w:lang w:val="hr-BA"/>
        </w:rPr>
      </w:pPr>
      <w:bookmarkStart w:id="24" w:name="_Toc206891377"/>
      <w:bookmarkStart w:id="25" w:name="_Toc208959786"/>
      <w:bookmarkStart w:id="26" w:name="_Toc211358699"/>
      <w:bookmarkStart w:id="27" w:name="_Toc213940570"/>
      <w:r w:rsidRPr="00227F65">
        <w:rPr>
          <w:noProof/>
          <w:lang w:val="hr-BA"/>
        </w:rPr>
        <w:t>Zakonski</w:t>
      </w:r>
      <w:r w:rsidR="00CF40DF" w:rsidRPr="00227F65">
        <w:rPr>
          <w:noProof/>
          <w:lang w:val="hr-BA"/>
        </w:rPr>
        <w:t xml:space="preserve"> </w:t>
      </w:r>
      <w:r w:rsidRPr="00227F65">
        <w:rPr>
          <w:noProof/>
          <w:lang w:val="hr-BA"/>
        </w:rPr>
        <w:t>okvir</w:t>
      </w:r>
      <w:r w:rsidR="00CF40DF" w:rsidRPr="00227F65">
        <w:rPr>
          <w:noProof/>
          <w:lang w:val="hr-BA"/>
        </w:rPr>
        <w:t xml:space="preserve"> </w:t>
      </w:r>
      <w:r w:rsidRPr="00227F65">
        <w:rPr>
          <w:noProof/>
          <w:lang w:val="hr-BA"/>
        </w:rPr>
        <w:t>i</w:t>
      </w:r>
      <w:r w:rsidR="00CF40DF" w:rsidRPr="00227F65">
        <w:rPr>
          <w:noProof/>
          <w:lang w:val="hr-BA"/>
        </w:rPr>
        <w:t xml:space="preserve"> </w:t>
      </w:r>
      <w:r w:rsidRPr="00227F65">
        <w:rPr>
          <w:noProof/>
          <w:lang w:val="hr-BA"/>
        </w:rPr>
        <w:t>odgovornost</w:t>
      </w:r>
      <w:r w:rsidR="00CF40DF" w:rsidRPr="00227F65">
        <w:rPr>
          <w:noProof/>
          <w:lang w:val="hr-BA"/>
        </w:rPr>
        <w:t xml:space="preserve"> </w:t>
      </w:r>
      <w:r w:rsidRPr="00227F65">
        <w:rPr>
          <w:noProof/>
          <w:lang w:val="hr-BA"/>
        </w:rPr>
        <w:t>za</w:t>
      </w:r>
      <w:r w:rsidR="00CF40DF" w:rsidRPr="00227F65">
        <w:rPr>
          <w:noProof/>
          <w:lang w:val="hr-BA"/>
        </w:rPr>
        <w:t xml:space="preserve"> </w:t>
      </w:r>
      <w:r w:rsidRPr="00227F65">
        <w:rPr>
          <w:noProof/>
          <w:lang w:val="hr-BA"/>
        </w:rPr>
        <w:t>upravljanje</w:t>
      </w:r>
      <w:r w:rsidR="00CF40DF" w:rsidRPr="00227F65">
        <w:rPr>
          <w:noProof/>
          <w:lang w:val="hr-BA"/>
        </w:rPr>
        <w:t xml:space="preserve"> </w:t>
      </w:r>
      <w:r w:rsidRPr="00227F65">
        <w:rPr>
          <w:noProof/>
          <w:lang w:val="hr-BA"/>
        </w:rPr>
        <w:t>ljudskim</w:t>
      </w:r>
      <w:r w:rsidR="00CF40DF" w:rsidRPr="00227F65">
        <w:rPr>
          <w:noProof/>
          <w:lang w:val="hr-BA"/>
        </w:rPr>
        <w:t xml:space="preserve"> </w:t>
      </w:r>
      <w:r w:rsidR="00054C38" w:rsidRPr="00227F65">
        <w:rPr>
          <w:noProof/>
          <w:lang w:val="hr-BA"/>
        </w:rPr>
        <w:t>potencijal</w:t>
      </w:r>
      <w:r w:rsidRPr="00227F65">
        <w:rPr>
          <w:noProof/>
          <w:lang w:val="hr-BA"/>
        </w:rPr>
        <w:t>ima</w:t>
      </w:r>
      <w:bookmarkEnd w:id="24"/>
      <w:bookmarkEnd w:id="25"/>
      <w:bookmarkEnd w:id="26"/>
      <w:bookmarkEnd w:id="27"/>
    </w:p>
    <w:bookmarkEnd w:id="13"/>
    <w:p w14:paraId="03338847" w14:textId="6130D6C7" w:rsidR="005569C5" w:rsidRPr="00227F65" w:rsidRDefault="005569C5" w:rsidP="005569C5">
      <w:pPr>
        <w:spacing w:before="0" w:line="240" w:lineRule="auto"/>
        <w:ind w:right="0"/>
        <w:rPr>
          <w:rFonts w:asciiTheme="minorHAnsi" w:hAnsiTheme="minorHAnsi" w:cstheme="minorHAnsi"/>
          <w:noProof/>
          <w:color w:val="auto"/>
          <w:lang w:val="hr-BA"/>
        </w:rPr>
      </w:pPr>
      <w:r w:rsidRPr="00227F65">
        <w:rPr>
          <w:rFonts w:asciiTheme="minorHAnsi" w:hAnsiTheme="minorHAnsi" w:cstheme="minorHAnsi"/>
          <w:noProof/>
          <w:color w:val="auto"/>
          <w:lang w:val="hr-BA"/>
        </w:rPr>
        <w:t>Upravljanje ljudskim potencijalima u institucijama Bosne i Hercegovine temelji se na jasno definiranom pravnom okviru koji uređuje status državnih službenika, nadležnosti institucija, kao i uloge ključnih aktera unutar i izvan institucija. Ovaj okvir postavlja temelje za profesionalnu, meritokratsku i transparentnu državnu službu u skladu s najboljim evropskim praksama.</w:t>
      </w:r>
    </w:p>
    <w:p w14:paraId="6F7955D3" w14:textId="59078865" w:rsidR="005569C5" w:rsidRPr="00227F65" w:rsidRDefault="005569C5" w:rsidP="005569C5">
      <w:pPr>
        <w:spacing w:before="0" w:line="240" w:lineRule="auto"/>
        <w:ind w:right="0"/>
        <w:rPr>
          <w:rFonts w:asciiTheme="minorHAnsi" w:hAnsiTheme="minorHAnsi" w:cstheme="minorHAnsi"/>
          <w:noProof/>
          <w:color w:val="auto"/>
          <w:lang w:val="hr-BA"/>
        </w:rPr>
      </w:pPr>
      <w:r w:rsidRPr="00227F65">
        <w:rPr>
          <w:rFonts w:asciiTheme="minorHAnsi" w:hAnsiTheme="minorHAnsi" w:cstheme="minorHAnsi"/>
          <w:noProof/>
          <w:color w:val="auto"/>
          <w:lang w:val="hr-BA"/>
        </w:rPr>
        <w:t xml:space="preserve">Osnovu čini Zakon o državnoj službi u institucijama </w:t>
      </w:r>
      <w:r w:rsidR="00BB78CB" w:rsidRPr="00227F65">
        <w:rPr>
          <w:rFonts w:asciiTheme="minorHAnsi" w:hAnsiTheme="minorHAnsi" w:cstheme="minorHAnsi"/>
          <w:noProof/>
          <w:lang w:val="hr-BA"/>
        </w:rPr>
        <w:t>Bosne i Hercegovine</w:t>
      </w:r>
      <w:r w:rsidR="005C1A0C" w:rsidRPr="00227F65">
        <w:rPr>
          <w:rStyle w:val="FootnoteReference"/>
          <w:rFonts w:asciiTheme="minorHAnsi" w:hAnsiTheme="minorHAnsi" w:cstheme="minorHAnsi"/>
          <w:noProof/>
          <w:color w:val="auto"/>
          <w:lang w:val="hr-BA"/>
        </w:rPr>
        <w:footnoteReference w:id="4"/>
      </w:r>
      <w:r w:rsidRPr="00227F65">
        <w:rPr>
          <w:rFonts w:asciiTheme="minorHAnsi" w:hAnsiTheme="minorHAnsi" w:cstheme="minorHAnsi"/>
          <w:noProof/>
          <w:color w:val="auto"/>
          <w:lang w:val="hr-BA"/>
        </w:rPr>
        <w:t>, čije je Poglavlje IX posvećeno upravljanju ljudskim potencijalima. U skladu s tim propis</w:t>
      </w:r>
      <w:r w:rsidR="0079541B" w:rsidRPr="00227F65">
        <w:rPr>
          <w:rFonts w:asciiTheme="minorHAnsi" w:hAnsiTheme="minorHAnsi" w:cstheme="minorHAnsi"/>
          <w:noProof/>
          <w:color w:val="auto"/>
          <w:lang w:val="hr-BA"/>
        </w:rPr>
        <w:t>om</w:t>
      </w:r>
      <w:r w:rsidRPr="00227F65">
        <w:rPr>
          <w:rFonts w:asciiTheme="minorHAnsi" w:hAnsiTheme="minorHAnsi" w:cstheme="minorHAnsi"/>
          <w:noProof/>
          <w:color w:val="auto"/>
          <w:lang w:val="hr-BA"/>
        </w:rPr>
        <w:t>:</w:t>
      </w:r>
    </w:p>
    <w:p w14:paraId="1EADC860" w14:textId="4DF39349" w:rsidR="005569C5" w:rsidRPr="00227F65" w:rsidRDefault="00092CEF" w:rsidP="004D35A2">
      <w:pPr>
        <w:pStyle w:val="ListParagraph"/>
        <w:numPr>
          <w:ilvl w:val="0"/>
          <w:numId w:val="8"/>
        </w:numPr>
        <w:spacing w:before="0" w:line="240" w:lineRule="auto"/>
        <w:ind w:right="0"/>
        <w:rPr>
          <w:rFonts w:asciiTheme="minorHAnsi" w:hAnsiTheme="minorHAnsi" w:cstheme="minorHAnsi"/>
          <w:noProof/>
          <w:color w:val="auto"/>
          <w:lang w:val="hr-BA"/>
        </w:rPr>
      </w:pPr>
      <w:r w:rsidRPr="00227F65">
        <w:rPr>
          <w:rFonts w:asciiTheme="minorHAnsi" w:hAnsiTheme="minorHAnsi" w:cstheme="minorHAnsi"/>
          <w:noProof/>
          <w:color w:val="auto"/>
          <w:lang w:val="hr-BA"/>
        </w:rPr>
        <w:t>s</w:t>
      </w:r>
      <w:r w:rsidR="005569C5" w:rsidRPr="00227F65">
        <w:rPr>
          <w:rFonts w:asciiTheme="minorHAnsi" w:hAnsiTheme="minorHAnsi" w:cstheme="minorHAnsi"/>
          <w:noProof/>
          <w:color w:val="auto"/>
          <w:lang w:val="hr-BA"/>
        </w:rPr>
        <w:t>vaka institucija dužna je osnovati organizacionu jedinicu zaduženu za sprovođenje Zakona, upravljanje kadrovskim poslovima i vođenje evidencija;</w:t>
      </w:r>
    </w:p>
    <w:p w14:paraId="196B3987" w14:textId="73D260B0" w:rsidR="005569C5" w:rsidRPr="00227F65" w:rsidRDefault="00092CEF" w:rsidP="004D35A2">
      <w:pPr>
        <w:pStyle w:val="ListParagraph"/>
        <w:numPr>
          <w:ilvl w:val="0"/>
          <w:numId w:val="8"/>
        </w:numPr>
        <w:spacing w:before="0" w:line="240" w:lineRule="auto"/>
        <w:ind w:right="0"/>
        <w:rPr>
          <w:rFonts w:asciiTheme="minorHAnsi" w:hAnsiTheme="minorHAnsi" w:cstheme="minorHAnsi"/>
          <w:noProof/>
          <w:color w:val="auto"/>
          <w:lang w:val="hr-BA"/>
        </w:rPr>
      </w:pPr>
      <w:r w:rsidRPr="00227F65">
        <w:rPr>
          <w:rFonts w:asciiTheme="minorHAnsi" w:hAnsiTheme="minorHAnsi" w:cstheme="minorHAnsi"/>
          <w:noProof/>
          <w:color w:val="auto"/>
          <w:lang w:val="hr-BA"/>
        </w:rPr>
        <w:t>n</w:t>
      </w:r>
      <w:r w:rsidR="005569C5" w:rsidRPr="00227F65">
        <w:rPr>
          <w:rFonts w:asciiTheme="minorHAnsi" w:hAnsiTheme="minorHAnsi" w:cstheme="minorHAnsi"/>
          <w:noProof/>
          <w:color w:val="auto"/>
          <w:lang w:val="hr-BA"/>
        </w:rPr>
        <w:t>adležna institucija definira op</w:t>
      </w:r>
      <w:r w:rsidR="00711E44">
        <w:rPr>
          <w:rFonts w:asciiTheme="minorHAnsi" w:hAnsiTheme="minorHAnsi" w:cstheme="minorHAnsi"/>
          <w:noProof/>
          <w:color w:val="auto"/>
          <w:lang w:val="hr-BA"/>
        </w:rPr>
        <w:t>ć</w:t>
      </w:r>
      <w:r w:rsidR="005569C5" w:rsidRPr="00227F65">
        <w:rPr>
          <w:rFonts w:asciiTheme="minorHAnsi" w:hAnsiTheme="minorHAnsi" w:cstheme="minorHAnsi"/>
          <w:noProof/>
          <w:color w:val="auto"/>
          <w:lang w:val="hr-BA"/>
        </w:rPr>
        <w:t>e smjernice kadrovske politike;</w:t>
      </w:r>
    </w:p>
    <w:p w14:paraId="7F53CF9D" w14:textId="6FC20393" w:rsidR="005569C5" w:rsidRPr="00227F65" w:rsidRDefault="00092CEF" w:rsidP="004D35A2">
      <w:pPr>
        <w:pStyle w:val="ListParagraph"/>
        <w:numPr>
          <w:ilvl w:val="0"/>
          <w:numId w:val="8"/>
        </w:numPr>
        <w:spacing w:before="0" w:line="240" w:lineRule="auto"/>
        <w:ind w:right="0"/>
        <w:rPr>
          <w:rFonts w:asciiTheme="minorHAnsi" w:hAnsiTheme="minorHAnsi" w:cstheme="minorHAnsi"/>
          <w:noProof/>
          <w:color w:val="auto"/>
          <w:lang w:val="hr-BA"/>
        </w:rPr>
      </w:pPr>
      <w:r w:rsidRPr="00227F65">
        <w:rPr>
          <w:rFonts w:asciiTheme="minorHAnsi" w:hAnsiTheme="minorHAnsi" w:cstheme="minorHAnsi"/>
          <w:noProof/>
          <w:color w:val="auto"/>
          <w:lang w:val="hr-BA"/>
        </w:rPr>
        <w:t>j</w:t>
      </w:r>
      <w:r w:rsidR="005569C5" w:rsidRPr="00227F65">
        <w:rPr>
          <w:rFonts w:asciiTheme="minorHAnsi" w:hAnsiTheme="minorHAnsi" w:cstheme="minorHAnsi"/>
          <w:noProof/>
          <w:color w:val="auto"/>
          <w:lang w:val="hr-BA"/>
        </w:rPr>
        <w:t xml:space="preserve">edinice za ULjP </w:t>
      </w:r>
      <w:r w:rsidRPr="00227F65">
        <w:rPr>
          <w:rFonts w:asciiTheme="minorHAnsi" w:hAnsiTheme="minorHAnsi" w:cstheme="minorHAnsi"/>
          <w:noProof/>
          <w:color w:val="auto"/>
          <w:lang w:val="hr-BA"/>
        </w:rPr>
        <w:t xml:space="preserve">dužne su aktivno sarađivati s Agencijom za državnu službu </w:t>
      </w:r>
      <w:r w:rsidR="00BB78CB" w:rsidRPr="00227F65">
        <w:rPr>
          <w:rFonts w:asciiTheme="minorHAnsi" w:hAnsiTheme="minorHAnsi" w:cstheme="minorHAnsi"/>
          <w:noProof/>
          <w:lang w:val="hr-BA"/>
        </w:rPr>
        <w:t>Bosne i Hercegovine</w:t>
      </w:r>
      <w:r w:rsidR="00BB78CB" w:rsidRPr="00227F65">
        <w:rPr>
          <w:rFonts w:asciiTheme="minorHAnsi" w:hAnsiTheme="minorHAnsi" w:cstheme="minorHAnsi"/>
          <w:noProof/>
          <w:color w:val="auto"/>
          <w:lang w:val="hr-BA"/>
        </w:rPr>
        <w:t xml:space="preserve"> </w:t>
      </w:r>
      <w:r w:rsidRPr="00227F65">
        <w:rPr>
          <w:rFonts w:asciiTheme="minorHAnsi" w:hAnsiTheme="minorHAnsi" w:cstheme="minorHAnsi"/>
          <w:noProof/>
          <w:color w:val="auto"/>
          <w:lang w:val="hr-BA"/>
        </w:rPr>
        <w:t>i usklađivati svoje aktivnosti u cilju postizanja ujednačenih standarda, procedura i praksi u upravljanju ljudskim resursima u svim institucijama Bosne i Hercegovine;</w:t>
      </w:r>
    </w:p>
    <w:p w14:paraId="2C3F30E8" w14:textId="2E57016F" w:rsidR="005569C5" w:rsidRPr="00227F65" w:rsidRDefault="00092CEF" w:rsidP="004D35A2">
      <w:pPr>
        <w:pStyle w:val="ListParagraph"/>
        <w:numPr>
          <w:ilvl w:val="0"/>
          <w:numId w:val="8"/>
        </w:numPr>
        <w:spacing w:before="0" w:line="240" w:lineRule="auto"/>
        <w:ind w:right="0"/>
        <w:rPr>
          <w:rFonts w:asciiTheme="minorHAnsi" w:hAnsiTheme="minorHAnsi" w:cstheme="minorHAnsi"/>
          <w:noProof/>
          <w:color w:val="auto"/>
          <w:lang w:val="hr-BA"/>
        </w:rPr>
      </w:pPr>
      <w:r w:rsidRPr="00227F65">
        <w:rPr>
          <w:rFonts w:asciiTheme="minorHAnsi" w:hAnsiTheme="minorHAnsi" w:cstheme="minorHAnsi"/>
          <w:noProof/>
          <w:color w:val="auto"/>
          <w:lang w:val="hr-BA"/>
        </w:rPr>
        <w:t>r</w:t>
      </w:r>
      <w:r w:rsidR="005569C5" w:rsidRPr="00227F65">
        <w:rPr>
          <w:rFonts w:asciiTheme="minorHAnsi" w:hAnsiTheme="minorHAnsi" w:cstheme="minorHAnsi"/>
          <w:noProof/>
          <w:color w:val="auto"/>
          <w:lang w:val="hr-BA"/>
        </w:rPr>
        <w:t>ukovodioci institucija snose punu odgovornost za zakonito i efikasno upravljanje ljudskim potencijalima. U tome ih podržavaju sekretari, drugi rukovodeći službenici te jedinice za ULjP. Ove jedinice svakodnevno implementiraju politiku zapošljavanja, prate kadrovske podatke, izrađuju planove zapošljavanja i s</w:t>
      </w:r>
      <w:r w:rsidR="00711E44">
        <w:rPr>
          <w:rFonts w:asciiTheme="minorHAnsi" w:hAnsiTheme="minorHAnsi" w:cstheme="minorHAnsi"/>
          <w:noProof/>
          <w:color w:val="auto"/>
          <w:lang w:val="hr-BA"/>
        </w:rPr>
        <w:t>a</w:t>
      </w:r>
      <w:r w:rsidR="005569C5" w:rsidRPr="00227F65">
        <w:rPr>
          <w:rFonts w:asciiTheme="minorHAnsi" w:hAnsiTheme="minorHAnsi" w:cstheme="minorHAnsi"/>
          <w:noProof/>
          <w:color w:val="auto"/>
          <w:lang w:val="hr-BA"/>
        </w:rPr>
        <w:t>rađuju s</w:t>
      </w:r>
      <w:r w:rsidR="00711E44">
        <w:rPr>
          <w:rFonts w:asciiTheme="minorHAnsi" w:hAnsiTheme="minorHAnsi" w:cstheme="minorHAnsi"/>
          <w:noProof/>
          <w:color w:val="auto"/>
          <w:lang w:val="hr-BA"/>
        </w:rPr>
        <w:t>a</w:t>
      </w:r>
      <w:r w:rsidR="005569C5" w:rsidRPr="00227F65">
        <w:rPr>
          <w:rFonts w:asciiTheme="minorHAnsi" w:hAnsiTheme="minorHAnsi" w:cstheme="minorHAnsi"/>
          <w:noProof/>
          <w:color w:val="auto"/>
          <w:lang w:val="hr-BA"/>
        </w:rPr>
        <w:t xml:space="preserve"> </w:t>
      </w:r>
      <w:r w:rsidR="00711E44" w:rsidRPr="00711E44">
        <w:rPr>
          <w:rFonts w:asciiTheme="minorHAnsi" w:hAnsiTheme="minorHAnsi" w:cstheme="minorHAnsi"/>
          <w:noProof/>
          <w:color w:val="auto"/>
          <w:lang w:val="hr-BA"/>
        </w:rPr>
        <w:t>Agencijom za državnu službu Bosne i Hercegovine</w:t>
      </w:r>
      <w:r w:rsidR="005569C5" w:rsidRPr="00227F65">
        <w:rPr>
          <w:rFonts w:asciiTheme="minorHAnsi" w:hAnsiTheme="minorHAnsi" w:cstheme="minorHAnsi"/>
          <w:noProof/>
          <w:color w:val="auto"/>
          <w:lang w:val="hr-BA"/>
        </w:rPr>
        <w:t>.</w:t>
      </w:r>
    </w:p>
    <w:p w14:paraId="4E64DE50" w14:textId="5ADECF32" w:rsidR="003F1D01" w:rsidRPr="00227F65" w:rsidRDefault="006510C5" w:rsidP="005569C5">
      <w:pPr>
        <w:spacing w:before="0" w:line="240" w:lineRule="auto"/>
        <w:ind w:right="0"/>
        <w:rPr>
          <w:rFonts w:asciiTheme="minorHAnsi" w:hAnsiTheme="minorHAnsi" w:cstheme="minorHAnsi"/>
          <w:noProof/>
          <w:color w:val="auto"/>
          <w:lang w:val="hr-BA"/>
        </w:rPr>
      </w:pPr>
      <w:r w:rsidRPr="00227F65">
        <w:rPr>
          <w:rFonts w:asciiTheme="minorHAnsi" w:hAnsiTheme="minorHAnsi" w:cstheme="minorHAnsi"/>
          <w:noProof/>
          <w:color w:val="auto"/>
          <w:lang w:val="hr-BA"/>
        </w:rPr>
        <w:t xml:space="preserve">Agencija za državnu službu Bosne i Hercegovine </w:t>
      </w:r>
      <w:r w:rsidR="002007E3" w:rsidRPr="00923E6D">
        <w:rPr>
          <w:rFonts w:asciiTheme="minorHAnsi" w:hAnsiTheme="minorHAnsi" w:cstheme="minorHAnsi"/>
          <w:noProof/>
          <w:color w:val="auto"/>
          <w:lang w:val="hr-BA"/>
        </w:rPr>
        <w:t xml:space="preserve">predstavlja </w:t>
      </w:r>
      <w:r w:rsidR="002B0FCA" w:rsidRPr="00923E6D">
        <w:rPr>
          <w:rFonts w:asciiTheme="minorHAnsi" w:hAnsiTheme="minorHAnsi" w:cstheme="minorHAnsi"/>
          <w:noProof/>
          <w:color w:val="auto"/>
          <w:lang w:val="hr-BA"/>
        </w:rPr>
        <w:t>vodeću</w:t>
      </w:r>
      <w:r w:rsidR="002007E3" w:rsidRPr="00923E6D">
        <w:rPr>
          <w:rFonts w:asciiTheme="minorHAnsi" w:hAnsiTheme="minorHAnsi" w:cstheme="minorHAnsi"/>
          <w:noProof/>
          <w:color w:val="auto"/>
          <w:lang w:val="hr-BA"/>
        </w:rPr>
        <w:t xml:space="preserve"> instituciju</w:t>
      </w:r>
      <w:r w:rsidR="002007E3" w:rsidRPr="00227F65">
        <w:rPr>
          <w:rFonts w:asciiTheme="minorHAnsi" w:hAnsiTheme="minorHAnsi" w:cstheme="minorHAnsi"/>
          <w:noProof/>
          <w:color w:val="auto"/>
          <w:lang w:val="hr-BA"/>
        </w:rPr>
        <w:t xml:space="preserve"> za</w:t>
      </w:r>
      <w:r w:rsidRPr="00227F65">
        <w:rPr>
          <w:rFonts w:asciiTheme="minorHAnsi" w:hAnsiTheme="minorHAnsi" w:cstheme="minorHAnsi"/>
          <w:noProof/>
          <w:color w:val="auto"/>
          <w:lang w:val="hr-BA"/>
        </w:rPr>
        <w:t xml:space="preserve"> ULjP na nivou institucija Bosne i Hercegovine, što uključuje ključnu koordinacijsku i stručnu ulogu, npr. planiranje i provođenje konkursa za zapošljavanje; razvoj i realizaciju programa stručnog usavršavanja; vođenje Registra zaposlenih; te pružanje savjetodavne podrške institucijama u realizaciji kadrovskih politika, organizacionog razvoja i informacionih sistema za upravljanje ljudskim potencijalima</w:t>
      </w:r>
      <w:r w:rsidR="003D23E8" w:rsidRPr="00227F65">
        <w:rPr>
          <w:rFonts w:asciiTheme="minorHAnsi" w:hAnsiTheme="minorHAnsi" w:cstheme="minorHAnsi"/>
          <w:noProof/>
          <w:color w:val="auto"/>
          <w:lang w:val="hr-BA"/>
        </w:rPr>
        <w:t>.</w:t>
      </w:r>
    </w:p>
    <w:p w14:paraId="4D2862F9" w14:textId="21C6C8BA" w:rsidR="005569C5" w:rsidRPr="00227F65" w:rsidRDefault="005569C5" w:rsidP="005569C5">
      <w:pPr>
        <w:spacing w:before="0" w:line="240" w:lineRule="auto"/>
        <w:ind w:right="0"/>
        <w:rPr>
          <w:rFonts w:asciiTheme="minorHAnsi" w:hAnsiTheme="minorHAnsi" w:cstheme="minorHAnsi"/>
          <w:noProof/>
          <w:color w:val="auto"/>
          <w:lang w:val="hr-BA"/>
        </w:rPr>
      </w:pPr>
      <w:r w:rsidRPr="00227F65">
        <w:rPr>
          <w:rFonts w:asciiTheme="minorHAnsi" w:hAnsiTheme="minorHAnsi" w:cstheme="minorHAnsi"/>
          <w:noProof/>
          <w:color w:val="auto"/>
          <w:lang w:val="hr-BA"/>
        </w:rPr>
        <w:t xml:space="preserve">U sistemu upravljanja državnom službom, Vijeće ministara </w:t>
      </w:r>
      <w:r w:rsidR="00BA1E1F" w:rsidRPr="00227F65">
        <w:rPr>
          <w:rFonts w:asciiTheme="minorHAnsi" w:hAnsiTheme="minorHAnsi" w:cstheme="minorHAnsi"/>
          <w:noProof/>
          <w:lang w:val="hr-BA"/>
        </w:rPr>
        <w:t>Bosne i Hercegovine</w:t>
      </w:r>
      <w:r w:rsidR="00BA1E1F" w:rsidRPr="00227F65">
        <w:rPr>
          <w:rFonts w:asciiTheme="minorHAnsi" w:hAnsiTheme="minorHAnsi" w:cstheme="minorHAnsi"/>
          <w:noProof/>
          <w:color w:val="auto"/>
          <w:lang w:val="hr-BA"/>
        </w:rPr>
        <w:t xml:space="preserve"> </w:t>
      </w:r>
      <w:r w:rsidRPr="00227F65">
        <w:rPr>
          <w:rFonts w:asciiTheme="minorHAnsi" w:hAnsiTheme="minorHAnsi" w:cstheme="minorHAnsi"/>
          <w:noProof/>
          <w:color w:val="auto"/>
          <w:lang w:val="hr-BA"/>
        </w:rPr>
        <w:t xml:space="preserve">ima zadatak usvajanja politika i strategija, odlučuje o imenovanju </w:t>
      </w:r>
      <w:r w:rsidR="00B27514" w:rsidRPr="00227F65">
        <w:rPr>
          <w:rFonts w:asciiTheme="minorHAnsi" w:hAnsiTheme="minorHAnsi" w:cstheme="minorHAnsi"/>
          <w:noProof/>
          <w:color w:val="auto"/>
          <w:lang w:val="hr-BA"/>
        </w:rPr>
        <w:t>rukovodeć</w:t>
      </w:r>
      <w:r w:rsidRPr="00227F65">
        <w:rPr>
          <w:rFonts w:asciiTheme="minorHAnsi" w:hAnsiTheme="minorHAnsi" w:cstheme="minorHAnsi"/>
          <w:noProof/>
          <w:color w:val="auto"/>
          <w:lang w:val="hr-BA"/>
        </w:rPr>
        <w:t xml:space="preserve">ih državnih službenika i drugim pitanjima od šireg značaja. Ministarstvo pravde </w:t>
      </w:r>
      <w:r w:rsidR="00BA1E1F" w:rsidRPr="00227F65">
        <w:rPr>
          <w:rFonts w:asciiTheme="minorHAnsi" w:hAnsiTheme="minorHAnsi" w:cstheme="minorHAnsi"/>
          <w:noProof/>
          <w:lang w:val="hr-BA"/>
        </w:rPr>
        <w:t>Bosne i Hercegovine</w:t>
      </w:r>
      <w:r w:rsidR="00BA1E1F" w:rsidRPr="00227F65">
        <w:rPr>
          <w:rFonts w:asciiTheme="minorHAnsi" w:hAnsiTheme="minorHAnsi" w:cstheme="minorHAnsi"/>
          <w:noProof/>
          <w:color w:val="auto"/>
          <w:lang w:val="hr-BA"/>
        </w:rPr>
        <w:t xml:space="preserve"> </w:t>
      </w:r>
      <w:r w:rsidRPr="00227F65">
        <w:rPr>
          <w:rFonts w:asciiTheme="minorHAnsi" w:hAnsiTheme="minorHAnsi" w:cstheme="minorHAnsi"/>
          <w:noProof/>
          <w:color w:val="auto"/>
          <w:lang w:val="hr-BA"/>
        </w:rPr>
        <w:t xml:space="preserve">ima nadzornu ulogu u praćenju zakonitosti primjene propisa o državnim službenicima, dok je Odbor državne službe za žalbe zadužen za </w:t>
      </w:r>
      <w:r w:rsidR="00092CEF" w:rsidRPr="00227F65">
        <w:rPr>
          <w:rFonts w:asciiTheme="minorHAnsi" w:hAnsiTheme="minorHAnsi" w:cstheme="minorHAnsi"/>
          <w:noProof/>
          <w:color w:val="auto"/>
          <w:lang w:val="hr-BA"/>
        </w:rPr>
        <w:t xml:space="preserve">razmatranje konačnih odluka i </w:t>
      </w:r>
      <w:r w:rsidR="000F6509">
        <w:rPr>
          <w:rFonts w:asciiTheme="minorHAnsi" w:hAnsiTheme="minorHAnsi" w:cstheme="minorHAnsi"/>
          <w:noProof/>
          <w:color w:val="auto"/>
          <w:lang w:val="hr-BA"/>
        </w:rPr>
        <w:t>p</w:t>
      </w:r>
      <w:r w:rsidR="00711E44" w:rsidRPr="00711E44">
        <w:rPr>
          <w:rFonts w:asciiTheme="minorHAnsi" w:hAnsiTheme="minorHAnsi" w:cstheme="minorHAnsi"/>
          <w:noProof/>
          <w:color w:val="auto"/>
          <w:lang w:val="hr-BA"/>
        </w:rPr>
        <w:t>reduzetih ili propuštenih</w:t>
      </w:r>
      <w:r w:rsidR="00711E44">
        <w:rPr>
          <w:rFonts w:asciiTheme="minorHAnsi" w:hAnsiTheme="minorHAnsi" w:cstheme="minorHAnsi"/>
          <w:noProof/>
          <w:color w:val="auto"/>
          <w:lang w:val="hr-BA"/>
        </w:rPr>
        <w:t xml:space="preserve"> </w:t>
      </w:r>
      <w:r w:rsidR="00092CEF" w:rsidRPr="00227F65">
        <w:rPr>
          <w:rFonts w:asciiTheme="minorHAnsi" w:hAnsiTheme="minorHAnsi" w:cstheme="minorHAnsi"/>
          <w:noProof/>
          <w:color w:val="auto"/>
          <w:lang w:val="hr-BA"/>
        </w:rPr>
        <w:t>radnji koje se odnose na status državnih službenika</w:t>
      </w:r>
      <w:r w:rsidRPr="00227F65">
        <w:rPr>
          <w:rFonts w:asciiTheme="minorHAnsi" w:hAnsiTheme="minorHAnsi" w:cstheme="minorHAnsi"/>
          <w:noProof/>
          <w:color w:val="auto"/>
          <w:lang w:val="hr-BA"/>
        </w:rPr>
        <w:t>.</w:t>
      </w:r>
    </w:p>
    <w:p w14:paraId="72ECBA26" w14:textId="7E4A822A" w:rsidR="005569C5" w:rsidRPr="00227F65" w:rsidRDefault="005569C5" w:rsidP="005569C5">
      <w:pPr>
        <w:spacing w:before="0" w:line="240" w:lineRule="auto"/>
        <w:ind w:right="0"/>
        <w:rPr>
          <w:rFonts w:asciiTheme="minorHAnsi" w:hAnsiTheme="minorHAnsi" w:cstheme="minorHAnsi"/>
          <w:noProof/>
          <w:color w:val="auto"/>
          <w:lang w:val="hr-BA"/>
        </w:rPr>
      </w:pPr>
      <w:r w:rsidRPr="00227F65">
        <w:rPr>
          <w:rFonts w:asciiTheme="minorHAnsi" w:hAnsiTheme="minorHAnsi" w:cstheme="minorHAnsi"/>
          <w:noProof/>
          <w:color w:val="auto"/>
          <w:lang w:val="hr-BA"/>
        </w:rPr>
        <w:t>Komplementarno s navedenim, Zakon o upravi</w:t>
      </w:r>
      <w:r w:rsidR="00A166E1" w:rsidRPr="00227F65">
        <w:rPr>
          <w:rStyle w:val="FootnoteReference"/>
          <w:rFonts w:asciiTheme="minorHAnsi" w:hAnsiTheme="minorHAnsi" w:cstheme="minorHAnsi"/>
          <w:noProof/>
          <w:color w:val="auto"/>
          <w:lang w:val="hr-BA"/>
        </w:rPr>
        <w:footnoteReference w:id="5"/>
      </w:r>
      <w:r w:rsidRPr="00227F65">
        <w:rPr>
          <w:rFonts w:asciiTheme="minorHAnsi" w:hAnsiTheme="minorHAnsi" w:cstheme="minorHAnsi"/>
          <w:noProof/>
          <w:color w:val="auto"/>
          <w:lang w:val="hr-BA"/>
        </w:rPr>
        <w:t xml:space="preserve"> i Zakon o ministarstvima i drugim organima uprave </w:t>
      </w:r>
      <w:r w:rsidR="00BA1E1F" w:rsidRPr="00227F65">
        <w:rPr>
          <w:rFonts w:asciiTheme="minorHAnsi" w:hAnsiTheme="minorHAnsi" w:cstheme="minorHAnsi"/>
          <w:noProof/>
          <w:lang w:val="hr-BA"/>
        </w:rPr>
        <w:t>Bosne i Hercegovine</w:t>
      </w:r>
      <w:r w:rsidR="00A166E1" w:rsidRPr="00227F65">
        <w:rPr>
          <w:rStyle w:val="FootnoteReference"/>
          <w:rFonts w:asciiTheme="minorHAnsi" w:hAnsiTheme="minorHAnsi" w:cstheme="minorHAnsi"/>
          <w:noProof/>
          <w:color w:val="auto"/>
          <w:lang w:val="hr-BA"/>
        </w:rPr>
        <w:footnoteReference w:id="6"/>
      </w:r>
      <w:r w:rsidRPr="00227F65">
        <w:rPr>
          <w:rFonts w:asciiTheme="minorHAnsi" w:hAnsiTheme="minorHAnsi" w:cstheme="minorHAnsi"/>
          <w:noProof/>
          <w:color w:val="auto"/>
          <w:lang w:val="hr-BA"/>
        </w:rPr>
        <w:t xml:space="preserve"> uređuju organizaciju organa uprave, njihove nadležnosti i unutrašnju strukturu, čime dodatno preciziraju institucionalne odnose u ULjP. Također, brojn</w:t>
      </w:r>
      <w:r w:rsidR="000F6509">
        <w:rPr>
          <w:rFonts w:asciiTheme="minorHAnsi" w:hAnsiTheme="minorHAnsi" w:cstheme="minorHAnsi"/>
          <w:noProof/>
          <w:color w:val="auto"/>
          <w:lang w:val="hr-BA"/>
        </w:rPr>
        <w:t>i</w:t>
      </w:r>
      <w:r w:rsidRPr="00227F65">
        <w:rPr>
          <w:rFonts w:asciiTheme="minorHAnsi" w:hAnsiTheme="minorHAnsi" w:cstheme="minorHAnsi"/>
          <w:noProof/>
          <w:color w:val="auto"/>
          <w:lang w:val="hr-BA"/>
        </w:rPr>
        <w:t xml:space="preserve"> podzakonsk</w:t>
      </w:r>
      <w:r w:rsidR="00092CEF" w:rsidRPr="00227F65">
        <w:rPr>
          <w:rFonts w:asciiTheme="minorHAnsi" w:hAnsiTheme="minorHAnsi" w:cstheme="minorHAnsi"/>
          <w:noProof/>
          <w:color w:val="auto"/>
          <w:lang w:val="hr-BA"/>
        </w:rPr>
        <w:t>i</w:t>
      </w:r>
      <w:r w:rsidRPr="00227F65">
        <w:rPr>
          <w:rFonts w:asciiTheme="minorHAnsi" w:hAnsiTheme="minorHAnsi" w:cstheme="minorHAnsi"/>
          <w:noProof/>
          <w:color w:val="auto"/>
          <w:lang w:val="hr-BA"/>
        </w:rPr>
        <w:t xml:space="preserve"> </w:t>
      </w:r>
      <w:r w:rsidR="00092CEF" w:rsidRPr="00227F65">
        <w:rPr>
          <w:rFonts w:asciiTheme="minorHAnsi" w:hAnsiTheme="minorHAnsi" w:cstheme="minorHAnsi"/>
          <w:noProof/>
          <w:color w:val="auto"/>
          <w:lang w:val="hr-BA"/>
        </w:rPr>
        <w:t>propisi</w:t>
      </w:r>
      <w:r w:rsidRPr="00227F65">
        <w:rPr>
          <w:rFonts w:asciiTheme="minorHAnsi" w:hAnsiTheme="minorHAnsi" w:cstheme="minorHAnsi"/>
          <w:noProof/>
          <w:color w:val="auto"/>
          <w:lang w:val="hr-BA"/>
        </w:rPr>
        <w:t xml:space="preserve"> detaljno uređuju </w:t>
      </w:r>
      <w:r w:rsidR="00DB34F0" w:rsidRPr="00227F65">
        <w:rPr>
          <w:rFonts w:asciiTheme="minorHAnsi" w:hAnsiTheme="minorHAnsi" w:cstheme="minorHAnsi"/>
          <w:noProof/>
          <w:color w:val="auto"/>
          <w:lang w:val="hr-BA"/>
        </w:rPr>
        <w:t>pojedine</w:t>
      </w:r>
      <w:r w:rsidRPr="00227F65">
        <w:rPr>
          <w:rFonts w:asciiTheme="minorHAnsi" w:hAnsiTheme="minorHAnsi" w:cstheme="minorHAnsi"/>
          <w:noProof/>
          <w:color w:val="auto"/>
          <w:lang w:val="hr-BA"/>
        </w:rPr>
        <w:t xml:space="preserve"> funkcije</w:t>
      </w:r>
      <w:r w:rsidR="00DB34F0" w:rsidRPr="00227F65">
        <w:rPr>
          <w:rFonts w:asciiTheme="minorHAnsi" w:hAnsiTheme="minorHAnsi" w:cstheme="minorHAnsi"/>
          <w:noProof/>
          <w:color w:val="auto"/>
          <w:lang w:val="hr-BA"/>
        </w:rPr>
        <w:t xml:space="preserve"> ULjP,</w:t>
      </w:r>
      <w:r w:rsidRPr="00227F65">
        <w:rPr>
          <w:rFonts w:asciiTheme="minorHAnsi" w:hAnsiTheme="minorHAnsi" w:cstheme="minorHAnsi"/>
          <w:noProof/>
          <w:color w:val="auto"/>
          <w:lang w:val="hr-BA"/>
        </w:rPr>
        <w:t xml:space="preserve"> poput postupaka zapošljavanja, ocjenjivanja, internih premještaja, disciplinske odgovornosti i drugo.</w:t>
      </w:r>
    </w:p>
    <w:p w14:paraId="7B1E18F4" w14:textId="55123AA0" w:rsidR="005569C5" w:rsidRPr="00227F65" w:rsidRDefault="005569C5" w:rsidP="005569C5">
      <w:pPr>
        <w:spacing w:before="0" w:line="240" w:lineRule="auto"/>
        <w:ind w:right="0"/>
        <w:rPr>
          <w:rFonts w:asciiTheme="minorHAnsi" w:hAnsiTheme="minorHAnsi" w:cstheme="minorHAnsi"/>
          <w:noProof/>
          <w:color w:val="auto"/>
          <w:lang w:val="hr-BA"/>
        </w:rPr>
      </w:pPr>
      <w:r w:rsidRPr="00227F65">
        <w:rPr>
          <w:rFonts w:asciiTheme="minorHAnsi" w:hAnsiTheme="minorHAnsi" w:cstheme="minorHAnsi"/>
          <w:noProof/>
          <w:color w:val="auto"/>
          <w:lang w:val="hr-BA"/>
        </w:rPr>
        <w:t xml:space="preserve">Uloga svih navedenih aktera je da zajednički osiguraju da upravljanje ljudskim potencijalima u državnoj službi </w:t>
      </w:r>
      <w:r w:rsidR="00BA1E1F" w:rsidRPr="00227F65">
        <w:rPr>
          <w:rFonts w:asciiTheme="minorHAnsi" w:hAnsiTheme="minorHAnsi" w:cstheme="minorHAnsi"/>
          <w:noProof/>
          <w:lang w:val="hr-BA"/>
        </w:rPr>
        <w:t>Bosne i Hercegovine</w:t>
      </w:r>
      <w:r w:rsidR="00BA1E1F" w:rsidRPr="00227F65">
        <w:rPr>
          <w:rFonts w:asciiTheme="minorHAnsi" w:hAnsiTheme="minorHAnsi" w:cstheme="minorHAnsi"/>
          <w:noProof/>
          <w:color w:val="auto"/>
          <w:lang w:val="hr-BA"/>
        </w:rPr>
        <w:t xml:space="preserve"> </w:t>
      </w:r>
      <w:r w:rsidRPr="00227F65">
        <w:rPr>
          <w:rFonts w:asciiTheme="minorHAnsi" w:hAnsiTheme="minorHAnsi" w:cstheme="minorHAnsi"/>
          <w:noProof/>
          <w:color w:val="auto"/>
          <w:lang w:val="hr-BA"/>
        </w:rPr>
        <w:t>bude:</w:t>
      </w:r>
    </w:p>
    <w:p w14:paraId="2362C726" w14:textId="77777777" w:rsidR="005569C5" w:rsidRPr="00227F65" w:rsidRDefault="005569C5" w:rsidP="004D35A2">
      <w:pPr>
        <w:pStyle w:val="ListParagraph"/>
        <w:numPr>
          <w:ilvl w:val="0"/>
          <w:numId w:val="9"/>
        </w:numPr>
        <w:spacing w:before="0" w:line="240" w:lineRule="auto"/>
        <w:ind w:right="0"/>
        <w:rPr>
          <w:rFonts w:asciiTheme="minorHAnsi" w:hAnsiTheme="minorHAnsi" w:cstheme="minorHAnsi"/>
          <w:noProof/>
          <w:color w:val="auto"/>
          <w:lang w:val="hr-BA"/>
        </w:rPr>
      </w:pPr>
      <w:r w:rsidRPr="00227F65">
        <w:rPr>
          <w:rFonts w:asciiTheme="minorHAnsi" w:hAnsiTheme="minorHAnsi" w:cstheme="minorHAnsi"/>
          <w:noProof/>
          <w:color w:val="auto"/>
          <w:lang w:val="hr-BA"/>
        </w:rPr>
        <w:t>profesionalno – zasnovano na znanju, sposobnostima i etici;</w:t>
      </w:r>
    </w:p>
    <w:p w14:paraId="5A2F2C79" w14:textId="77777777" w:rsidR="005569C5" w:rsidRPr="00227F65" w:rsidRDefault="005569C5" w:rsidP="004D35A2">
      <w:pPr>
        <w:pStyle w:val="ListParagraph"/>
        <w:numPr>
          <w:ilvl w:val="0"/>
          <w:numId w:val="9"/>
        </w:numPr>
        <w:spacing w:before="0" w:line="240" w:lineRule="auto"/>
        <w:ind w:right="0"/>
        <w:rPr>
          <w:rFonts w:asciiTheme="minorHAnsi" w:hAnsiTheme="minorHAnsi" w:cstheme="minorHAnsi"/>
          <w:noProof/>
          <w:color w:val="auto"/>
          <w:lang w:val="hr-BA"/>
        </w:rPr>
      </w:pPr>
      <w:r w:rsidRPr="00227F65">
        <w:rPr>
          <w:rFonts w:asciiTheme="minorHAnsi" w:hAnsiTheme="minorHAnsi" w:cstheme="minorHAnsi"/>
          <w:noProof/>
          <w:color w:val="auto"/>
          <w:lang w:val="hr-BA"/>
        </w:rPr>
        <w:lastRenderedPageBreak/>
        <w:t>meritokratsko – bazirano na rezultatima, kvalifikacijama i kompetencijama;</w:t>
      </w:r>
    </w:p>
    <w:p w14:paraId="08395BFF" w14:textId="77777777" w:rsidR="005569C5" w:rsidRPr="00227F65" w:rsidRDefault="005569C5" w:rsidP="004D35A2">
      <w:pPr>
        <w:pStyle w:val="ListParagraph"/>
        <w:numPr>
          <w:ilvl w:val="0"/>
          <w:numId w:val="9"/>
        </w:numPr>
        <w:spacing w:before="0" w:line="240" w:lineRule="auto"/>
        <w:ind w:right="0"/>
        <w:rPr>
          <w:rFonts w:asciiTheme="minorHAnsi" w:hAnsiTheme="minorHAnsi" w:cstheme="minorHAnsi"/>
          <w:noProof/>
          <w:color w:val="auto"/>
          <w:lang w:val="hr-BA"/>
        </w:rPr>
      </w:pPr>
      <w:r w:rsidRPr="00227F65">
        <w:rPr>
          <w:rFonts w:asciiTheme="minorHAnsi" w:hAnsiTheme="minorHAnsi" w:cstheme="minorHAnsi"/>
          <w:noProof/>
          <w:color w:val="auto"/>
          <w:lang w:val="hr-BA"/>
        </w:rPr>
        <w:t>transparentno – otvoreno za nadzor, javnost i kontrolu.</w:t>
      </w:r>
    </w:p>
    <w:p w14:paraId="68F78783" w14:textId="1AEB4CFA" w:rsidR="005569C5" w:rsidRPr="00227F65" w:rsidRDefault="005569C5" w:rsidP="005569C5">
      <w:pPr>
        <w:spacing w:before="0" w:line="240" w:lineRule="auto"/>
        <w:ind w:right="0"/>
        <w:rPr>
          <w:rFonts w:asciiTheme="minorHAnsi" w:hAnsiTheme="minorHAnsi" w:cstheme="minorHAnsi"/>
          <w:noProof/>
          <w:color w:val="auto"/>
          <w:lang w:val="hr-BA"/>
        </w:rPr>
      </w:pPr>
      <w:r w:rsidRPr="00227F65">
        <w:rPr>
          <w:rFonts w:asciiTheme="minorHAnsi" w:hAnsiTheme="minorHAnsi" w:cstheme="minorHAnsi"/>
          <w:noProof/>
          <w:color w:val="auto"/>
          <w:lang w:val="hr-BA"/>
        </w:rPr>
        <w:t xml:space="preserve">Ova Strategija prepoznaje zakonski okvir kao </w:t>
      </w:r>
      <w:r w:rsidR="00DB34F0" w:rsidRPr="00227F65">
        <w:rPr>
          <w:rFonts w:asciiTheme="minorHAnsi" w:hAnsiTheme="minorHAnsi" w:cstheme="minorHAnsi"/>
          <w:noProof/>
          <w:color w:val="auto"/>
          <w:lang w:val="hr-BA"/>
        </w:rPr>
        <w:t>jaku</w:t>
      </w:r>
      <w:r w:rsidRPr="00227F65">
        <w:rPr>
          <w:rFonts w:asciiTheme="minorHAnsi" w:hAnsiTheme="minorHAnsi" w:cstheme="minorHAnsi"/>
          <w:noProof/>
          <w:color w:val="auto"/>
          <w:lang w:val="hr-BA"/>
        </w:rPr>
        <w:t xml:space="preserve"> osnovu, ali također uviđa potrebu za njegovim daljim jačanjem kroz digitalizaciju procesa, uvođenje mehanizama upravljanja učinkom, jačanje kapaciteta ULjP jedinica i dosljednu primjenu evropskih principa javne uprave. Time se stvaraju uslovi za profesionalniju, otporniju i moderniju državnu službu spremnu da odgovori na savremene izazove.</w:t>
      </w:r>
    </w:p>
    <w:p w14:paraId="781ACDCE" w14:textId="54EBC3CC" w:rsidR="004B3E02" w:rsidRPr="00227F65" w:rsidRDefault="009D4933" w:rsidP="009D4933">
      <w:pPr>
        <w:pStyle w:val="H3"/>
        <w:rPr>
          <w:noProof/>
          <w:lang w:val="hr-BA"/>
        </w:rPr>
      </w:pPr>
      <w:bookmarkStart w:id="28" w:name="_Toc200290555"/>
      <w:bookmarkStart w:id="29" w:name="_Toc206891378"/>
      <w:bookmarkStart w:id="30" w:name="_Toc208959787"/>
      <w:bookmarkStart w:id="31" w:name="_Toc211358700"/>
      <w:bookmarkStart w:id="32" w:name="_Toc213940571"/>
      <w:r w:rsidRPr="00227F65">
        <w:rPr>
          <w:noProof/>
          <w:lang w:val="hr-BA"/>
        </w:rPr>
        <w:t>Stanje</w:t>
      </w:r>
      <w:r w:rsidR="004B3E02" w:rsidRPr="00227F65">
        <w:rPr>
          <w:noProof/>
          <w:lang w:val="hr-BA"/>
        </w:rPr>
        <w:t xml:space="preserve"> </w:t>
      </w:r>
      <w:r w:rsidRPr="00227F65">
        <w:rPr>
          <w:noProof/>
          <w:lang w:val="hr-BA"/>
        </w:rPr>
        <w:t>pojedinih</w:t>
      </w:r>
      <w:r w:rsidR="004B3E02" w:rsidRPr="00227F65">
        <w:rPr>
          <w:noProof/>
          <w:lang w:val="hr-BA"/>
        </w:rPr>
        <w:t xml:space="preserve"> </w:t>
      </w:r>
      <w:r w:rsidRPr="00227F65">
        <w:rPr>
          <w:noProof/>
          <w:lang w:val="hr-BA"/>
        </w:rPr>
        <w:t>funkcija</w:t>
      </w:r>
      <w:r w:rsidR="004B3E02" w:rsidRPr="00227F65">
        <w:rPr>
          <w:noProof/>
          <w:lang w:val="hr-BA"/>
        </w:rPr>
        <w:t xml:space="preserve"> </w:t>
      </w:r>
      <w:r w:rsidRPr="00227F65">
        <w:rPr>
          <w:noProof/>
          <w:lang w:val="hr-BA"/>
        </w:rPr>
        <w:t>upravljanja</w:t>
      </w:r>
      <w:r w:rsidR="004B3E02" w:rsidRPr="00227F65">
        <w:rPr>
          <w:noProof/>
          <w:lang w:val="hr-BA"/>
        </w:rPr>
        <w:t xml:space="preserve"> </w:t>
      </w:r>
      <w:r w:rsidRPr="00227F65">
        <w:rPr>
          <w:noProof/>
          <w:lang w:val="hr-BA"/>
        </w:rPr>
        <w:t>ljudskim</w:t>
      </w:r>
      <w:r w:rsidR="004B3E02" w:rsidRPr="00227F65">
        <w:rPr>
          <w:noProof/>
          <w:lang w:val="hr-BA"/>
        </w:rPr>
        <w:t xml:space="preserve"> </w:t>
      </w:r>
      <w:r w:rsidRPr="00227F65">
        <w:rPr>
          <w:noProof/>
          <w:lang w:val="hr-BA"/>
        </w:rPr>
        <w:t>potencijalima</w:t>
      </w:r>
      <w:bookmarkEnd w:id="28"/>
      <w:bookmarkEnd w:id="29"/>
      <w:bookmarkEnd w:id="30"/>
      <w:bookmarkEnd w:id="31"/>
      <w:bookmarkEnd w:id="32"/>
    </w:p>
    <w:p w14:paraId="73C35CB9" w14:textId="50E5FB4F" w:rsidR="0093035C" w:rsidRPr="00227F65" w:rsidRDefault="0093035C" w:rsidP="0093035C">
      <w:pPr>
        <w:spacing w:before="0" w:line="240" w:lineRule="auto"/>
        <w:ind w:right="0"/>
        <w:rPr>
          <w:rFonts w:asciiTheme="minorHAnsi" w:hAnsiTheme="minorHAnsi" w:cstheme="minorHAnsi"/>
          <w:noProof/>
          <w:color w:val="auto"/>
          <w:lang w:val="hr-BA"/>
        </w:rPr>
      </w:pPr>
      <w:r w:rsidRPr="00227F65">
        <w:rPr>
          <w:rFonts w:asciiTheme="minorHAnsi" w:hAnsiTheme="minorHAnsi" w:cstheme="minorHAnsi"/>
          <w:noProof/>
          <w:color w:val="auto"/>
          <w:lang w:val="hr-BA"/>
        </w:rPr>
        <w:t>Sistem upravljanja ljudskim potencijalima u institucijama Bosne i Hercegovine nalazi se u fazi postepenog, ali strateški usmjerenog razvoja, uz brojne inicijative koje predvodi Agencija za državnu službu</w:t>
      </w:r>
      <w:r w:rsidR="000F6509" w:rsidRPr="000F6509">
        <w:t xml:space="preserve"> </w:t>
      </w:r>
      <w:r w:rsidR="000F6509" w:rsidRPr="000F6509">
        <w:rPr>
          <w:rFonts w:asciiTheme="minorHAnsi" w:hAnsiTheme="minorHAnsi" w:cstheme="minorHAnsi"/>
          <w:noProof/>
          <w:color w:val="auto"/>
          <w:lang w:val="hr-BA"/>
        </w:rPr>
        <w:t>Bosne i Hercegovine</w:t>
      </w:r>
      <w:r w:rsidRPr="00227F65">
        <w:rPr>
          <w:rFonts w:asciiTheme="minorHAnsi" w:hAnsiTheme="minorHAnsi" w:cstheme="minorHAnsi"/>
          <w:noProof/>
          <w:color w:val="auto"/>
          <w:lang w:val="hr-BA"/>
        </w:rPr>
        <w:t>. Ove inicijative obuhvataju ključne funkcije ULjP-a – zapošljavanje, upravljanje kompetencijama, evidenciju kadrovskih podataka, zaštitu prava zaposlenih, stručno usavršavanje, digitalizaciju i inovacije</w:t>
      </w:r>
      <w:r w:rsidR="0092602F" w:rsidRPr="00227F65">
        <w:rPr>
          <w:rFonts w:asciiTheme="minorHAnsi" w:hAnsiTheme="minorHAnsi" w:cstheme="minorHAnsi"/>
          <w:noProof/>
          <w:color w:val="auto"/>
          <w:lang w:val="hr-BA"/>
        </w:rPr>
        <w:t>. Ipak, brojne funkcije ULjP nisu na zadovoljavajućem nivou.</w:t>
      </w:r>
    </w:p>
    <w:p w14:paraId="08D04A95" w14:textId="1FA8D158" w:rsidR="0092602F" w:rsidRPr="00227F65" w:rsidRDefault="0092602F" w:rsidP="0092602F">
      <w:pPr>
        <w:pStyle w:val="H4"/>
        <w:rPr>
          <w:noProof/>
          <w:lang w:val="hr-BA"/>
        </w:rPr>
      </w:pPr>
      <w:bookmarkStart w:id="33" w:name="_Toc203742331"/>
      <w:bookmarkStart w:id="34" w:name="_Toc206891379"/>
      <w:bookmarkStart w:id="35" w:name="_Toc208959788"/>
      <w:bookmarkStart w:id="36" w:name="_Toc211358701"/>
      <w:bookmarkStart w:id="37" w:name="_Toc213940572"/>
      <w:r w:rsidRPr="00227F65">
        <w:rPr>
          <w:noProof/>
          <w:lang w:val="hr-BA"/>
        </w:rPr>
        <w:t>Planiranje ljudskih resursa</w:t>
      </w:r>
      <w:bookmarkEnd w:id="33"/>
      <w:bookmarkEnd w:id="34"/>
      <w:bookmarkEnd w:id="35"/>
      <w:bookmarkEnd w:id="36"/>
      <w:bookmarkEnd w:id="37"/>
    </w:p>
    <w:p w14:paraId="39C9F1EC" w14:textId="1DAC11FA" w:rsidR="0092602F" w:rsidRPr="00227F65" w:rsidRDefault="0092602F" w:rsidP="0092602F">
      <w:pPr>
        <w:spacing w:before="0" w:line="240" w:lineRule="auto"/>
        <w:ind w:right="0"/>
        <w:rPr>
          <w:rFonts w:asciiTheme="minorHAnsi" w:hAnsiTheme="minorHAnsi" w:cstheme="minorHAnsi"/>
          <w:noProof/>
          <w:color w:val="auto"/>
          <w:lang w:val="hr-BA"/>
        </w:rPr>
      </w:pPr>
      <w:r w:rsidRPr="00227F65">
        <w:rPr>
          <w:rFonts w:asciiTheme="minorHAnsi" w:hAnsiTheme="minorHAnsi" w:cstheme="minorHAnsi"/>
          <w:noProof/>
          <w:color w:val="auto"/>
          <w:lang w:val="hr-BA"/>
        </w:rPr>
        <w:t xml:space="preserve">Planiranje ljudskih resursa u institucijama </w:t>
      </w:r>
      <w:r w:rsidR="00BA1E1F" w:rsidRPr="00227F65">
        <w:rPr>
          <w:rFonts w:asciiTheme="minorHAnsi" w:hAnsiTheme="minorHAnsi" w:cstheme="minorHAnsi"/>
          <w:noProof/>
          <w:lang w:val="hr-BA"/>
        </w:rPr>
        <w:t>Bosne i Hercegovine</w:t>
      </w:r>
      <w:r w:rsidR="00BA1E1F" w:rsidRPr="00227F65">
        <w:rPr>
          <w:rFonts w:asciiTheme="minorHAnsi" w:hAnsiTheme="minorHAnsi" w:cstheme="minorHAnsi"/>
          <w:noProof/>
          <w:color w:val="auto"/>
          <w:lang w:val="hr-BA"/>
        </w:rPr>
        <w:t xml:space="preserve"> </w:t>
      </w:r>
      <w:r w:rsidRPr="00227F65">
        <w:rPr>
          <w:rFonts w:asciiTheme="minorHAnsi" w:hAnsiTheme="minorHAnsi" w:cstheme="minorHAnsi"/>
          <w:noProof/>
          <w:color w:val="auto"/>
          <w:lang w:val="hr-BA"/>
        </w:rPr>
        <w:t xml:space="preserve">trenutno se odvija bez </w:t>
      </w:r>
      <w:r w:rsidR="000D1FA6" w:rsidRPr="00227F65">
        <w:rPr>
          <w:rFonts w:asciiTheme="minorHAnsi" w:hAnsiTheme="minorHAnsi" w:cstheme="minorHAnsi"/>
          <w:noProof/>
          <w:color w:val="auto"/>
          <w:lang w:val="hr-BA"/>
        </w:rPr>
        <w:t xml:space="preserve">formalno </w:t>
      </w:r>
      <w:r w:rsidRPr="00227F65">
        <w:rPr>
          <w:rFonts w:asciiTheme="minorHAnsi" w:hAnsiTheme="minorHAnsi" w:cstheme="minorHAnsi"/>
          <w:noProof/>
          <w:color w:val="auto"/>
          <w:lang w:val="hr-BA"/>
        </w:rPr>
        <w:t xml:space="preserve">uspostavljenog metodološkog okvira. Institucije se uglavnom oslanjaju na kratkoročne i reaktivne pristupe, bez jasnog povezivanja sa strateškim dokumentima i analizama </w:t>
      </w:r>
      <w:r w:rsidR="0020446C" w:rsidRPr="00227F65">
        <w:rPr>
          <w:rFonts w:asciiTheme="minorHAnsi" w:hAnsiTheme="minorHAnsi" w:cstheme="minorHAnsi"/>
          <w:noProof/>
          <w:color w:val="auto"/>
          <w:lang w:val="hr-BA"/>
        </w:rPr>
        <w:t>poslova</w:t>
      </w:r>
      <w:r w:rsidRPr="00227F65">
        <w:rPr>
          <w:rFonts w:asciiTheme="minorHAnsi" w:hAnsiTheme="minorHAnsi" w:cstheme="minorHAnsi"/>
          <w:noProof/>
          <w:color w:val="auto"/>
          <w:lang w:val="hr-BA"/>
        </w:rPr>
        <w:t>. Ne postoje obavezni godišnji planovi zapošljavanja ni usklađeni obrasci za planiranje. Zbog toga je otežano dugoročno upravljanje kadrovima i anticipacija budućih potreba.</w:t>
      </w:r>
    </w:p>
    <w:p w14:paraId="1352C2A1" w14:textId="23E9144B" w:rsidR="0092602F" w:rsidRPr="00227F65" w:rsidRDefault="0092602F" w:rsidP="0092602F">
      <w:pPr>
        <w:pStyle w:val="H4"/>
        <w:rPr>
          <w:noProof/>
          <w:lang w:val="hr-BA"/>
        </w:rPr>
      </w:pPr>
      <w:bookmarkStart w:id="38" w:name="_Toc203742332"/>
      <w:bookmarkStart w:id="39" w:name="_Toc206891380"/>
      <w:bookmarkStart w:id="40" w:name="_Toc208959789"/>
      <w:bookmarkStart w:id="41" w:name="_Toc211358702"/>
      <w:bookmarkStart w:id="42" w:name="_Toc213940573"/>
      <w:r w:rsidRPr="00227F65">
        <w:rPr>
          <w:noProof/>
          <w:lang w:val="hr-BA"/>
        </w:rPr>
        <w:t>Klasifikacija i vrednovanje radnih mjesta</w:t>
      </w:r>
      <w:bookmarkEnd w:id="38"/>
      <w:bookmarkEnd w:id="39"/>
      <w:bookmarkEnd w:id="40"/>
      <w:bookmarkEnd w:id="41"/>
      <w:bookmarkEnd w:id="42"/>
    </w:p>
    <w:p w14:paraId="6901506F" w14:textId="77777777" w:rsidR="0092602F" w:rsidRPr="00227F65" w:rsidRDefault="0092602F" w:rsidP="0092602F">
      <w:pPr>
        <w:spacing w:before="0" w:line="240" w:lineRule="auto"/>
        <w:ind w:right="0"/>
        <w:rPr>
          <w:rFonts w:asciiTheme="minorHAnsi" w:hAnsiTheme="minorHAnsi" w:cstheme="minorHAnsi"/>
          <w:noProof/>
          <w:color w:val="auto"/>
          <w:lang w:val="hr-BA"/>
        </w:rPr>
      </w:pPr>
      <w:r w:rsidRPr="00227F65">
        <w:rPr>
          <w:rFonts w:asciiTheme="minorHAnsi" w:hAnsiTheme="minorHAnsi" w:cstheme="minorHAnsi"/>
          <w:noProof/>
          <w:color w:val="auto"/>
          <w:lang w:val="hr-BA"/>
        </w:rPr>
        <w:t>Sistem klasifikacije i vrednovanja radnih mjesta nije u potpunosti ažuriran i ne osigurava pravičnost i transparentnost u platnim razredima. Opis radnih mjesta često nije povezan sa kompetencijama, a revizije su rijetke i parcijalne. Potrebno je uvesti savremene metode za analizu i vrednovanje poslova, uključujući povezanost sa sistemom kompetencija i digitalizaciju procesa.</w:t>
      </w:r>
    </w:p>
    <w:p w14:paraId="2B881044" w14:textId="6EEFD8FF" w:rsidR="0092602F" w:rsidRPr="00227F65" w:rsidRDefault="0092602F" w:rsidP="0092602F">
      <w:pPr>
        <w:pStyle w:val="H4"/>
        <w:rPr>
          <w:noProof/>
          <w:lang w:val="hr-BA"/>
        </w:rPr>
      </w:pPr>
      <w:bookmarkStart w:id="43" w:name="_Toc203742333"/>
      <w:bookmarkStart w:id="44" w:name="_Toc206891381"/>
      <w:bookmarkStart w:id="45" w:name="_Toc208959790"/>
      <w:bookmarkStart w:id="46" w:name="_Toc211358703"/>
      <w:bookmarkStart w:id="47" w:name="_Toc213940574"/>
      <w:r w:rsidRPr="00227F65">
        <w:rPr>
          <w:noProof/>
          <w:lang w:val="hr-BA"/>
        </w:rPr>
        <w:t>Mobilnost i napredovanje</w:t>
      </w:r>
      <w:bookmarkEnd w:id="43"/>
      <w:bookmarkEnd w:id="44"/>
      <w:bookmarkEnd w:id="45"/>
      <w:bookmarkEnd w:id="46"/>
      <w:bookmarkEnd w:id="47"/>
    </w:p>
    <w:p w14:paraId="1DE4D958" w14:textId="6E9DDDB5" w:rsidR="0092602F" w:rsidRPr="00227F65" w:rsidRDefault="0092602F" w:rsidP="0092602F">
      <w:pPr>
        <w:spacing w:before="0" w:line="240" w:lineRule="auto"/>
        <w:ind w:right="0"/>
        <w:rPr>
          <w:rFonts w:asciiTheme="minorHAnsi" w:hAnsiTheme="minorHAnsi" w:cstheme="minorHAnsi"/>
          <w:noProof/>
          <w:color w:val="auto"/>
          <w:lang w:val="hr-BA"/>
        </w:rPr>
      </w:pPr>
      <w:r w:rsidRPr="00227F65">
        <w:rPr>
          <w:rFonts w:asciiTheme="minorHAnsi" w:hAnsiTheme="minorHAnsi" w:cstheme="minorHAnsi"/>
          <w:noProof/>
          <w:color w:val="auto"/>
          <w:lang w:val="hr-BA"/>
        </w:rPr>
        <w:t>Sistem mobilnosti i napredovanja nije dovoljno razvijen</w:t>
      </w:r>
      <w:r w:rsidR="00D964E0" w:rsidRPr="00227F65">
        <w:rPr>
          <w:rFonts w:asciiTheme="minorHAnsi" w:hAnsiTheme="minorHAnsi" w:cstheme="minorHAnsi"/>
          <w:noProof/>
          <w:color w:val="auto"/>
          <w:lang w:val="hr-BA"/>
        </w:rPr>
        <w:t xml:space="preserve"> </w:t>
      </w:r>
      <w:r w:rsidR="008D4FB4" w:rsidRPr="007E58E8">
        <w:rPr>
          <w:rFonts w:asciiTheme="minorHAnsi" w:hAnsiTheme="minorHAnsi" w:cstheme="minorHAnsi"/>
          <w:noProof/>
          <w:color w:val="auto"/>
          <w:lang w:val="hr-BA"/>
        </w:rPr>
        <w:t>u mjeri koja je uobičajena u članicama Evropske Unije.</w:t>
      </w:r>
      <w:r w:rsidRPr="007E58E8">
        <w:rPr>
          <w:rFonts w:asciiTheme="minorHAnsi" w:hAnsiTheme="minorHAnsi" w:cstheme="minorHAnsi"/>
          <w:noProof/>
          <w:color w:val="auto"/>
          <w:lang w:val="hr-BA"/>
        </w:rPr>
        <w:t xml:space="preserve"> </w:t>
      </w:r>
      <w:r w:rsidR="00227942" w:rsidRPr="007E58E8">
        <w:rPr>
          <w:rFonts w:asciiTheme="minorHAnsi" w:hAnsiTheme="minorHAnsi" w:cstheme="minorHAnsi"/>
          <w:noProof/>
          <w:color w:val="auto"/>
          <w:lang w:val="hr-BA"/>
        </w:rPr>
        <w:t xml:space="preserve">Dok su </w:t>
      </w:r>
      <w:r w:rsidR="00D11C40" w:rsidRPr="007E58E8">
        <w:rPr>
          <w:rFonts w:asciiTheme="minorHAnsi" w:hAnsiTheme="minorHAnsi" w:cstheme="minorHAnsi"/>
          <w:noProof/>
          <w:color w:val="auto"/>
          <w:lang w:val="hr-BA"/>
        </w:rPr>
        <w:t>interni premještaj</w:t>
      </w:r>
      <w:r w:rsidR="00E74F03" w:rsidRPr="007E58E8">
        <w:rPr>
          <w:rFonts w:asciiTheme="minorHAnsi" w:hAnsiTheme="minorHAnsi" w:cstheme="minorHAnsi"/>
          <w:noProof/>
          <w:color w:val="auto"/>
          <w:lang w:val="hr-BA"/>
        </w:rPr>
        <w:t>i</w:t>
      </w:r>
      <w:r w:rsidR="00D11C40" w:rsidRPr="007E58E8">
        <w:rPr>
          <w:rFonts w:asciiTheme="minorHAnsi" w:hAnsiTheme="minorHAnsi" w:cstheme="minorHAnsi"/>
          <w:noProof/>
          <w:color w:val="auto"/>
          <w:lang w:val="hr-BA"/>
        </w:rPr>
        <w:t xml:space="preserve"> </w:t>
      </w:r>
      <w:r w:rsidR="00227942" w:rsidRPr="007E58E8">
        <w:rPr>
          <w:rFonts w:asciiTheme="minorHAnsi" w:hAnsiTheme="minorHAnsi" w:cstheme="minorHAnsi"/>
          <w:noProof/>
          <w:color w:val="auto"/>
          <w:lang w:val="hr-BA"/>
        </w:rPr>
        <w:t xml:space="preserve">unutar </w:t>
      </w:r>
      <w:r w:rsidR="000F6509">
        <w:rPr>
          <w:rFonts w:asciiTheme="minorHAnsi" w:hAnsiTheme="minorHAnsi" w:cstheme="minorHAnsi"/>
          <w:noProof/>
          <w:color w:val="auto"/>
          <w:lang w:val="hr-BA"/>
        </w:rPr>
        <w:t>institucije</w:t>
      </w:r>
      <w:r w:rsidR="00227942" w:rsidRPr="007E58E8">
        <w:rPr>
          <w:rFonts w:asciiTheme="minorHAnsi" w:hAnsiTheme="minorHAnsi" w:cstheme="minorHAnsi"/>
          <w:noProof/>
          <w:color w:val="auto"/>
          <w:lang w:val="hr-BA"/>
        </w:rPr>
        <w:t xml:space="preserve"> češće u primjeni, </w:t>
      </w:r>
      <w:r w:rsidR="00983A6B" w:rsidRPr="007E58E8">
        <w:rPr>
          <w:rFonts w:asciiTheme="minorHAnsi" w:hAnsiTheme="minorHAnsi" w:cstheme="minorHAnsi"/>
          <w:noProof/>
          <w:color w:val="auto"/>
          <w:lang w:val="hr-BA"/>
        </w:rPr>
        <w:t>eksterni premještaj</w:t>
      </w:r>
      <w:r w:rsidR="009B7045" w:rsidRPr="007E58E8">
        <w:rPr>
          <w:rFonts w:asciiTheme="minorHAnsi" w:hAnsiTheme="minorHAnsi" w:cstheme="minorHAnsi"/>
          <w:noProof/>
          <w:color w:val="auto"/>
          <w:lang w:val="hr-BA"/>
        </w:rPr>
        <w:t>i</w:t>
      </w:r>
      <w:r w:rsidR="00983A6B" w:rsidRPr="007E58E8">
        <w:rPr>
          <w:rFonts w:asciiTheme="minorHAnsi" w:hAnsiTheme="minorHAnsi" w:cstheme="minorHAnsi"/>
          <w:noProof/>
          <w:color w:val="auto"/>
          <w:lang w:val="hr-BA"/>
        </w:rPr>
        <w:t xml:space="preserve"> između institucija Bosne i Hercegovine </w:t>
      </w:r>
      <w:r w:rsidR="009B7045" w:rsidRPr="007E58E8">
        <w:rPr>
          <w:rFonts w:asciiTheme="minorHAnsi" w:hAnsiTheme="minorHAnsi" w:cstheme="minorHAnsi"/>
          <w:noProof/>
          <w:color w:val="auto"/>
          <w:lang w:val="hr-BA"/>
        </w:rPr>
        <w:t xml:space="preserve">se </w:t>
      </w:r>
      <w:r w:rsidR="00983A6B" w:rsidRPr="007E58E8">
        <w:rPr>
          <w:rFonts w:asciiTheme="minorHAnsi" w:hAnsiTheme="minorHAnsi" w:cstheme="minorHAnsi"/>
          <w:noProof/>
          <w:color w:val="auto"/>
          <w:lang w:val="hr-BA"/>
        </w:rPr>
        <w:t>rjeđe korist</w:t>
      </w:r>
      <w:r w:rsidR="009B7045" w:rsidRPr="007E58E8">
        <w:rPr>
          <w:rFonts w:asciiTheme="minorHAnsi" w:hAnsiTheme="minorHAnsi" w:cstheme="minorHAnsi"/>
          <w:noProof/>
          <w:color w:val="auto"/>
          <w:lang w:val="hr-BA"/>
        </w:rPr>
        <w:t>e</w:t>
      </w:r>
      <w:r w:rsidR="00511462" w:rsidRPr="007E58E8">
        <w:rPr>
          <w:rFonts w:asciiTheme="minorHAnsi" w:hAnsiTheme="minorHAnsi" w:cstheme="minorHAnsi"/>
          <w:noProof/>
          <w:color w:val="auto"/>
          <w:lang w:val="hr-BA"/>
        </w:rPr>
        <w:t xml:space="preserve">, što </w:t>
      </w:r>
      <w:r w:rsidR="007C61C7" w:rsidRPr="007E58E8">
        <w:rPr>
          <w:rFonts w:asciiTheme="minorHAnsi" w:hAnsiTheme="minorHAnsi" w:cstheme="minorHAnsi"/>
          <w:noProof/>
          <w:color w:val="auto"/>
          <w:lang w:val="hr-BA"/>
        </w:rPr>
        <w:t>može biti posljedica prevladavajuće</w:t>
      </w:r>
      <w:r w:rsidR="00511462" w:rsidRPr="007E58E8">
        <w:rPr>
          <w:rFonts w:asciiTheme="minorHAnsi" w:hAnsiTheme="minorHAnsi" w:cstheme="minorHAnsi"/>
          <w:noProof/>
          <w:color w:val="auto"/>
          <w:lang w:val="hr-BA"/>
        </w:rPr>
        <w:t xml:space="preserve"> organizacione kulture</w:t>
      </w:r>
      <w:r w:rsidR="000F6509">
        <w:rPr>
          <w:rFonts w:asciiTheme="minorHAnsi" w:hAnsiTheme="minorHAnsi" w:cstheme="minorHAnsi"/>
          <w:noProof/>
          <w:color w:val="auto"/>
          <w:lang w:val="hr-BA"/>
        </w:rPr>
        <w:t xml:space="preserve">, </w:t>
      </w:r>
      <w:r w:rsidR="002B685A" w:rsidRPr="007E58E8">
        <w:rPr>
          <w:rFonts w:asciiTheme="minorHAnsi" w:hAnsiTheme="minorHAnsi" w:cstheme="minorHAnsi"/>
          <w:noProof/>
          <w:color w:val="auto"/>
          <w:lang w:val="hr-BA"/>
        </w:rPr>
        <w:t xml:space="preserve">konkretnih potreba i </w:t>
      </w:r>
      <w:r w:rsidR="000A3C48" w:rsidRPr="007E58E8">
        <w:rPr>
          <w:rFonts w:asciiTheme="minorHAnsi" w:hAnsiTheme="minorHAnsi" w:cstheme="minorHAnsi"/>
          <w:noProof/>
          <w:color w:val="auto"/>
          <w:lang w:val="hr-BA"/>
        </w:rPr>
        <w:t>raspoloživosti odgovarajućih profila</w:t>
      </w:r>
      <w:r w:rsidR="00511462" w:rsidRPr="007E58E8">
        <w:rPr>
          <w:rFonts w:asciiTheme="minorHAnsi" w:hAnsiTheme="minorHAnsi" w:cstheme="minorHAnsi"/>
          <w:noProof/>
          <w:color w:val="auto"/>
          <w:lang w:val="hr-BA"/>
        </w:rPr>
        <w:t>.</w:t>
      </w:r>
      <w:r w:rsidRPr="007E58E8">
        <w:rPr>
          <w:rFonts w:asciiTheme="minorHAnsi" w:hAnsiTheme="minorHAnsi" w:cstheme="minorHAnsi"/>
          <w:noProof/>
          <w:color w:val="auto"/>
          <w:lang w:val="hr-BA"/>
        </w:rPr>
        <w:t xml:space="preserve"> </w:t>
      </w:r>
      <w:r w:rsidR="006A2A1E" w:rsidRPr="007E58E8">
        <w:rPr>
          <w:rFonts w:asciiTheme="minorHAnsi" w:hAnsiTheme="minorHAnsi" w:cstheme="minorHAnsi"/>
          <w:noProof/>
          <w:color w:val="auto"/>
          <w:lang w:val="hr-BA"/>
        </w:rPr>
        <w:t xml:space="preserve">Sistem napredovanja nije jasno zasnovan na objektivnim </w:t>
      </w:r>
      <w:r w:rsidR="006A2A1E" w:rsidRPr="00227F65">
        <w:rPr>
          <w:rFonts w:asciiTheme="minorHAnsi" w:hAnsiTheme="minorHAnsi" w:cstheme="minorHAnsi"/>
          <w:noProof/>
          <w:color w:val="auto"/>
          <w:lang w:val="hr-BA"/>
        </w:rPr>
        <w:t>kriterijima koji se odnose na učinak i kompetencije zaposlenih, što ograničava mogućnosti karijernog razvoja i smanjuje motivaciju za profesionalno usavršavanje</w:t>
      </w:r>
      <w:r w:rsidR="00F91340" w:rsidRPr="00227F65">
        <w:rPr>
          <w:rFonts w:asciiTheme="minorHAnsi" w:hAnsiTheme="minorHAnsi" w:cstheme="minorHAnsi"/>
          <w:noProof/>
          <w:color w:val="auto"/>
          <w:lang w:val="hr-BA"/>
        </w:rPr>
        <w:t>.</w:t>
      </w:r>
    </w:p>
    <w:p w14:paraId="53E810E5" w14:textId="28F9C241" w:rsidR="002A0F2A" w:rsidRPr="00227F65" w:rsidRDefault="002A0F2A" w:rsidP="002A0F2A">
      <w:pPr>
        <w:spacing w:before="0" w:line="240" w:lineRule="auto"/>
        <w:ind w:right="0"/>
        <w:rPr>
          <w:rFonts w:asciiTheme="minorHAnsi" w:hAnsiTheme="minorHAnsi" w:cstheme="minorHAnsi"/>
          <w:noProof/>
          <w:color w:val="auto"/>
          <w:lang w:val="hr-BA"/>
        </w:rPr>
      </w:pPr>
      <w:r w:rsidRPr="00227F65">
        <w:rPr>
          <w:rFonts w:asciiTheme="minorHAnsi" w:hAnsiTheme="minorHAnsi" w:cstheme="minorHAnsi"/>
          <w:noProof/>
          <w:color w:val="auto"/>
          <w:lang w:val="hr-BA"/>
        </w:rPr>
        <w:t xml:space="preserve">Za razliku od drugih upravnih nivoa, na nivou institucija </w:t>
      </w:r>
      <w:r w:rsidR="00E07FE6" w:rsidRPr="00227F65">
        <w:rPr>
          <w:rFonts w:asciiTheme="minorHAnsi" w:hAnsiTheme="minorHAnsi" w:cstheme="minorHAnsi"/>
          <w:noProof/>
          <w:lang w:val="hr-BA"/>
        </w:rPr>
        <w:t>Bosne i Hercegovine</w:t>
      </w:r>
      <w:r w:rsidR="00E07FE6" w:rsidRPr="00227F65">
        <w:rPr>
          <w:rFonts w:asciiTheme="minorHAnsi" w:hAnsiTheme="minorHAnsi" w:cstheme="minorHAnsi"/>
          <w:noProof/>
          <w:color w:val="auto"/>
          <w:lang w:val="hr-BA"/>
        </w:rPr>
        <w:t xml:space="preserve"> </w:t>
      </w:r>
      <w:r w:rsidRPr="00227F65">
        <w:rPr>
          <w:rFonts w:asciiTheme="minorHAnsi" w:hAnsiTheme="minorHAnsi" w:cstheme="minorHAnsi"/>
          <w:noProof/>
          <w:color w:val="auto"/>
          <w:lang w:val="hr-BA"/>
        </w:rPr>
        <w:t>postoji jasno normiran sistem preuzimanja državnih službenika sa drugih, nižih upravnih nivoa. Međutim, ovaj mehanizam se u praksi rijetko koristi, uglavnom u pojedinačnim slučajevima kada postoji izražena zainteresovanost rukovodioca institucije za određeni kadar. Nedostatak sistematske mobilnosti umanjuje fleksibilnost javne uprave i otežava efikasno raspoređivanje resursa u skladu s potrebama.</w:t>
      </w:r>
    </w:p>
    <w:p w14:paraId="6F72DA3C" w14:textId="313A8173" w:rsidR="0092602F" w:rsidRPr="00227F65" w:rsidRDefault="0092602F" w:rsidP="0092602F">
      <w:pPr>
        <w:pStyle w:val="H4"/>
        <w:rPr>
          <w:noProof/>
          <w:lang w:val="hr-BA"/>
        </w:rPr>
      </w:pPr>
      <w:bookmarkStart w:id="48" w:name="_Toc203742334"/>
      <w:bookmarkStart w:id="49" w:name="_Toc206891382"/>
      <w:bookmarkStart w:id="50" w:name="_Toc208959791"/>
      <w:bookmarkStart w:id="51" w:name="_Toc211358704"/>
      <w:bookmarkStart w:id="52" w:name="_Toc213940575"/>
      <w:r w:rsidRPr="00227F65">
        <w:rPr>
          <w:noProof/>
          <w:lang w:val="hr-BA"/>
        </w:rPr>
        <w:lastRenderedPageBreak/>
        <w:t>Upravljanje učinkom</w:t>
      </w:r>
      <w:bookmarkEnd w:id="48"/>
      <w:bookmarkEnd w:id="49"/>
      <w:bookmarkEnd w:id="50"/>
      <w:bookmarkEnd w:id="51"/>
      <w:bookmarkEnd w:id="52"/>
    </w:p>
    <w:p w14:paraId="36639DF8" w14:textId="63C40A0B" w:rsidR="00E250EB" w:rsidRPr="00227F65" w:rsidRDefault="00475600" w:rsidP="00E250EB">
      <w:pPr>
        <w:spacing w:before="0" w:line="240" w:lineRule="auto"/>
        <w:ind w:right="0"/>
        <w:rPr>
          <w:rFonts w:asciiTheme="minorHAnsi" w:hAnsiTheme="minorHAnsi" w:cstheme="minorHAnsi"/>
          <w:noProof/>
          <w:color w:val="auto"/>
          <w:lang w:val="hr-BA"/>
        </w:rPr>
      </w:pPr>
      <w:bookmarkStart w:id="53" w:name="_Toc206891383"/>
      <w:r w:rsidRPr="00227F65">
        <w:rPr>
          <w:rFonts w:asciiTheme="minorHAnsi" w:hAnsiTheme="minorHAnsi" w:cstheme="minorHAnsi"/>
          <w:noProof/>
          <w:color w:val="auto"/>
          <w:lang w:val="hr-BA"/>
        </w:rPr>
        <w:t xml:space="preserve">Sistem ocjenjivanja rada državnih službenika u institucijama </w:t>
      </w:r>
      <w:r w:rsidR="00E07FE6" w:rsidRPr="00227F65">
        <w:rPr>
          <w:rFonts w:asciiTheme="minorHAnsi" w:hAnsiTheme="minorHAnsi" w:cstheme="minorHAnsi"/>
          <w:noProof/>
          <w:lang w:val="hr-BA"/>
        </w:rPr>
        <w:t>Bosne i Hercegovine</w:t>
      </w:r>
      <w:r w:rsidR="00E07FE6" w:rsidRPr="00227F65">
        <w:rPr>
          <w:rFonts w:asciiTheme="minorHAnsi" w:hAnsiTheme="minorHAnsi" w:cstheme="minorHAnsi"/>
          <w:noProof/>
          <w:color w:val="auto"/>
          <w:lang w:val="hr-BA"/>
        </w:rPr>
        <w:t xml:space="preserve"> </w:t>
      </w:r>
      <w:r w:rsidRPr="00227F65">
        <w:rPr>
          <w:rFonts w:asciiTheme="minorHAnsi" w:hAnsiTheme="minorHAnsi" w:cstheme="minorHAnsi"/>
          <w:noProof/>
          <w:color w:val="auto"/>
          <w:lang w:val="hr-BA"/>
        </w:rPr>
        <w:t>još uvijek ima izražene formalističke elemente i ne ostvaruje puni potencijal kao instrument upravljanja učinkom. Iako se ocjene rada koriste kao osnov za planiranje obuka i, u određenim slučajevima, za stimulacije ili napredovanje, one često ostaju jednolične i nedovoljno diferencirane da bi reflektovale stvarni doprinos zaposlenih. Veza između rezultata ocjenjivanja i šireg spektra upravljačkih odluka – uključujući napredovanje, karijerni razvoj i radno angažovanje – nije dovoljno sistematski razvijena. Potrebno je dalje jačanje povjerenja u proces ocjenjivanja, kapaciteta rukovodilaca i povezivanje sistema sa širim funkcijama ULjP.</w:t>
      </w:r>
      <w:bookmarkStart w:id="54" w:name="_Toc203742335"/>
    </w:p>
    <w:p w14:paraId="262E1526" w14:textId="0BDCF304" w:rsidR="0092602F" w:rsidRPr="00227F65" w:rsidRDefault="0092602F" w:rsidP="0092602F">
      <w:pPr>
        <w:pStyle w:val="H4"/>
        <w:rPr>
          <w:noProof/>
          <w:lang w:val="hr-BA"/>
        </w:rPr>
      </w:pPr>
      <w:bookmarkStart w:id="55" w:name="_Toc208959792"/>
      <w:bookmarkStart w:id="56" w:name="_Toc211358705"/>
      <w:bookmarkStart w:id="57" w:name="_Toc213940576"/>
      <w:r w:rsidRPr="00227F65">
        <w:rPr>
          <w:noProof/>
          <w:lang w:val="hr-BA"/>
        </w:rPr>
        <w:t>Nagrađivanje i zadržavanje kadrova</w:t>
      </w:r>
      <w:bookmarkEnd w:id="53"/>
      <w:bookmarkEnd w:id="54"/>
      <w:bookmarkEnd w:id="55"/>
      <w:bookmarkEnd w:id="56"/>
      <w:bookmarkEnd w:id="57"/>
    </w:p>
    <w:p w14:paraId="4450CFBE" w14:textId="1D0EF91B" w:rsidR="002B22D1" w:rsidRPr="00227F65" w:rsidRDefault="002B22D1" w:rsidP="002B22D1">
      <w:pPr>
        <w:spacing w:before="0" w:line="240" w:lineRule="auto"/>
        <w:ind w:right="0"/>
        <w:rPr>
          <w:rFonts w:asciiTheme="minorHAnsi" w:hAnsiTheme="minorHAnsi" w:cstheme="minorHAnsi"/>
          <w:noProof/>
          <w:color w:val="auto"/>
          <w:lang w:val="hr-BA"/>
        </w:rPr>
      </w:pPr>
      <w:r w:rsidRPr="00227F65">
        <w:rPr>
          <w:rFonts w:asciiTheme="minorHAnsi" w:hAnsiTheme="minorHAnsi" w:cstheme="minorHAnsi"/>
          <w:noProof/>
          <w:color w:val="auto"/>
          <w:lang w:val="hr-BA"/>
        </w:rPr>
        <w:t xml:space="preserve">Sistem nagrađivanja u državnoj službi djelimično je povezan sa rezultatima rada, prvenstveno kroz mogućnost dodjele određenih stimulacija za posebno istaknute rezultate i zalaganje u radu. Iako ti mehanizmi postoje, </w:t>
      </w:r>
      <w:r w:rsidR="00B32565" w:rsidRPr="00227F65">
        <w:rPr>
          <w:rFonts w:asciiTheme="minorHAnsi" w:hAnsiTheme="minorHAnsi" w:cstheme="minorHAnsi"/>
          <w:noProof/>
          <w:color w:val="auto"/>
          <w:lang w:val="hr-BA"/>
        </w:rPr>
        <w:t>isti</w:t>
      </w:r>
      <w:r w:rsidRPr="00227F65">
        <w:rPr>
          <w:rFonts w:asciiTheme="minorHAnsi" w:hAnsiTheme="minorHAnsi" w:cstheme="minorHAnsi"/>
          <w:noProof/>
          <w:color w:val="auto"/>
          <w:lang w:val="hr-BA"/>
        </w:rPr>
        <w:t xml:space="preserve"> </w:t>
      </w:r>
      <w:r w:rsidR="00B32565" w:rsidRPr="00227F65">
        <w:rPr>
          <w:rFonts w:asciiTheme="minorHAnsi" w:hAnsiTheme="minorHAnsi" w:cstheme="minorHAnsi"/>
          <w:noProof/>
          <w:color w:val="auto"/>
          <w:lang w:val="hr-BA"/>
        </w:rPr>
        <w:t>nisu</w:t>
      </w:r>
      <w:r w:rsidRPr="00227F65">
        <w:rPr>
          <w:rFonts w:asciiTheme="minorHAnsi" w:hAnsiTheme="minorHAnsi" w:cstheme="minorHAnsi"/>
          <w:noProof/>
          <w:color w:val="auto"/>
          <w:lang w:val="hr-BA"/>
        </w:rPr>
        <w:t xml:space="preserve"> podržan</w:t>
      </w:r>
      <w:r w:rsidR="00B32565" w:rsidRPr="00227F65">
        <w:rPr>
          <w:rFonts w:asciiTheme="minorHAnsi" w:hAnsiTheme="minorHAnsi" w:cstheme="minorHAnsi"/>
          <w:noProof/>
          <w:color w:val="auto"/>
          <w:lang w:val="hr-BA"/>
        </w:rPr>
        <w:t>i</w:t>
      </w:r>
      <w:r w:rsidRPr="00227F65">
        <w:rPr>
          <w:rFonts w:asciiTheme="minorHAnsi" w:hAnsiTheme="minorHAnsi" w:cstheme="minorHAnsi"/>
          <w:noProof/>
          <w:color w:val="auto"/>
          <w:lang w:val="hr-BA"/>
        </w:rPr>
        <w:t xml:space="preserve"> širim okvirom za prepoznavanje i motivaciju zaposlenih. Ne postoji razvijen set nefinansijskih podsticaja koji bi dodatno valorizovali postignuća</w:t>
      </w:r>
      <w:r w:rsidR="002D406D" w:rsidRPr="00227F65">
        <w:rPr>
          <w:rFonts w:asciiTheme="minorHAnsi" w:hAnsiTheme="minorHAnsi" w:cstheme="minorHAnsi"/>
          <w:noProof/>
          <w:color w:val="auto"/>
          <w:lang w:val="hr-BA"/>
        </w:rPr>
        <w:t xml:space="preserve"> i </w:t>
      </w:r>
      <w:r w:rsidRPr="00227F65">
        <w:rPr>
          <w:rFonts w:asciiTheme="minorHAnsi" w:hAnsiTheme="minorHAnsi" w:cstheme="minorHAnsi"/>
          <w:noProof/>
          <w:color w:val="auto"/>
          <w:lang w:val="hr-BA"/>
        </w:rPr>
        <w:t>doprinose.</w:t>
      </w:r>
    </w:p>
    <w:p w14:paraId="50EE1125" w14:textId="6BA4C4DB" w:rsidR="0092602F" w:rsidRPr="00227F65" w:rsidRDefault="002B22D1" w:rsidP="002B22D1">
      <w:pPr>
        <w:spacing w:before="0" w:line="240" w:lineRule="auto"/>
        <w:ind w:right="0"/>
        <w:rPr>
          <w:rFonts w:asciiTheme="minorHAnsi" w:hAnsiTheme="minorHAnsi" w:cstheme="minorHAnsi"/>
          <w:noProof/>
          <w:color w:val="auto"/>
          <w:lang w:val="hr-BA"/>
        </w:rPr>
      </w:pPr>
      <w:r w:rsidRPr="00227F65">
        <w:rPr>
          <w:rFonts w:asciiTheme="minorHAnsi" w:hAnsiTheme="minorHAnsi" w:cstheme="minorHAnsi"/>
          <w:noProof/>
          <w:color w:val="auto"/>
          <w:lang w:val="hr-BA"/>
        </w:rPr>
        <w:t>Zadržavanje kvalifikovanih stručnjaka ostaje izazovno, naročito u kontekstu konkurencije privatnog sektora i međunarodnih organizacija koje nude atraktivnije uslove rada. Nedostatak karijernih perspektiva, fleksibilnih oblika rada i personalizovanog pristupa razvoju zaposlenih dodatno utiču na smanjenu privlačnost državne službe kao dugoročne profesionalne opcije.</w:t>
      </w:r>
    </w:p>
    <w:p w14:paraId="0B892B52" w14:textId="18DC6CD9" w:rsidR="003D23E8" w:rsidRPr="00227F65" w:rsidRDefault="003D23E8" w:rsidP="003D23E8">
      <w:pPr>
        <w:pStyle w:val="H4"/>
        <w:rPr>
          <w:noProof/>
          <w:lang w:val="hr-BA"/>
        </w:rPr>
      </w:pPr>
      <w:bookmarkStart w:id="58" w:name="_Toc203742336"/>
      <w:bookmarkStart w:id="59" w:name="_Toc206891384"/>
      <w:bookmarkStart w:id="60" w:name="_Toc208959793"/>
      <w:bookmarkStart w:id="61" w:name="_Toc211358706"/>
      <w:bookmarkStart w:id="62" w:name="_Toc213940577"/>
      <w:r w:rsidRPr="00227F65">
        <w:rPr>
          <w:noProof/>
          <w:lang w:val="hr-BA"/>
        </w:rPr>
        <w:t xml:space="preserve">Zapošljavanje i </w:t>
      </w:r>
      <w:r w:rsidR="00FC7BDE" w:rsidRPr="00227F65">
        <w:rPr>
          <w:noProof/>
          <w:lang w:val="hr-BA"/>
        </w:rPr>
        <w:t>kompetencije</w:t>
      </w:r>
      <w:bookmarkEnd w:id="58"/>
      <w:bookmarkEnd w:id="59"/>
      <w:bookmarkEnd w:id="60"/>
      <w:bookmarkEnd w:id="61"/>
      <w:bookmarkEnd w:id="62"/>
    </w:p>
    <w:p w14:paraId="6A2954EC" w14:textId="06687E82" w:rsidR="003D23E8" w:rsidRPr="00227F65" w:rsidRDefault="0093035C" w:rsidP="0093035C">
      <w:pPr>
        <w:spacing w:before="0" w:line="240" w:lineRule="auto"/>
        <w:ind w:left="0" w:right="0" w:firstLine="0"/>
        <w:rPr>
          <w:rFonts w:asciiTheme="minorHAnsi" w:hAnsiTheme="minorHAnsi" w:cstheme="minorHAnsi"/>
          <w:noProof/>
          <w:color w:val="auto"/>
          <w:lang w:val="hr-BA"/>
        </w:rPr>
      </w:pPr>
      <w:r w:rsidRPr="00227F65">
        <w:rPr>
          <w:rFonts w:asciiTheme="minorHAnsi" w:hAnsiTheme="minorHAnsi" w:cstheme="minorHAnsi"/>
          <w:noProof/>
          <w:color w:val="auto"/>
          <w:lang w:val="hr-BA"/>
        </w:rPr>
        <w:t xml:space="preserve">Kroz uvođenje informacionog sistema za elektronsko upravljanje konkursnim procedurama, omogućena je </w:t>
      </w:r>
      <w:r w:rsidRPr="00227F65">
        <w:rPr>
          <w:rFonts w:asciiTheme="minorHAnsi" w:hAnsiTheme="minorHAnsi" w:cstheme="minorHAnsi"/>
          <w:i/>
          <w:iCs/>
          <w:noProof/>
          <w:color w:val="auto"/>
          <w:lang w:val="hr-BA"/>
        </w:rPr>
        <w:t>online</w:t>
      </w:r>
      <w:r w:rsidRPr="00227F65">
        <w:rPr>
          <w:rFonts w:asciiTheme="minorHAnsi" w:hAnsiTheme="minorHAnsi" w:cstheme="minorHAnsi"/>
          <w:noProof/>
          <w:color w:val="auto"/>
          <w:lang w:val="hr-BA"/>
        </w:rPr>
        <w:t xml:space="preserve"> prijava kandidata, čime su značajno smanjeni troškovi i administrativno opterećenje, a ubrzani procesi selekcije. Paralelno s tim, </w:t>
      </w:r>
      <w:r w:rsidR="009E0817" w:rsidRPr="00227F65">
        <w:rPr>
          <w:rFonts w:asciiTheme="minorHAnsi" w:hAnsiTheme="minorHAnsi" w:cstheme="minorHAnsi"/>
          <w:noProof/>
          <w:color w:val="auto"/>
          <w:lang w:val="hr-BA"/>
        </w:rPr>
        <w:t>postoji potreba za kontinuiranim unapređenjem</w:t>
      </w:r>
      <w:r w:rsidRPr="00227F65">
        <w:rPr>
          <w:rFonts w:asciiTheme="minorHAnsi" w:hAnsiTheme="minorHAnsi" w:cstheme="minorHAnsi"/>
          <w:noProof/>
          <w:color w:val="auto"/>
          <w:lang w:val="hr-BA"/>
        </w:rPr>
        <w:t xml:space="preserve"> kompetencijsk</w:t>
      </w:r>
      <w:r w:rsidR="009E0817" w:rsidRPr="00227F65">
        <w:rPr>
          <w:rFonts w:asciiTheme="minorHAnsi" w:hAnsiTheme="minorHAnsi" w:cstheme="minorHAnsi"/>
          <w:noProof/>
          <w:color w:val="auto"/>
          <w:lang w:val="hr-BA"/>
        </w:rPr>
        <w:t>og</w:t>
      </w:r>
      <w:r w:rsidRPr="00227F65">
        <w:rPr>
          <w:rFonts w:asciiTheme="minorHAnsi" w:hAnsiTheme="minorHAnsi" w:cstheme="minorHAnsi"/>
          <w:noProof/>
          <w:color w:val="auto"/>
          <w:lang w:val="hr-BA"/>
        </w:rPr>
        <w:t xml:space="preserve"> okvir</w:t>
      </w:r>
      <w:r w:rsidR="009E0817" w:rsidRPr="00227F65">
        <w:rPr>
          <w:rFonts w:asciiTheme="minorHAnsi" w:hAnsiTheme="minorHAnsi" w:cstheme="minorHAnsi"/>
          <w:noProof/>
          <w:color w:val="auto"/>
          <w:lang w:val="hr-BA"/>
        </w:rPr>
        <w:t>a</w:t>
      </w:r>
      <w:r w:rsidRPr="00227F65">
        <w:rPr>
          <w:rFonts w:asciiTheme="minorHAnsi" w:hAnsiTheme="minorHAnsi" w:cstheme="minorHAnsi"/>
          <w:noProof/>
          <w:color w:val="auto"/>
          <w:lang w:val="hr-BA"/>
        </w:rPr>
        <w:t xml:space="preserve"> koji, osim stručnih znanja, prepoznaje važnost ponašajnih kompetencija i profesionalnih vrijednosti, te time podiže kvalitetu izbora kandidata i jača profesionalizam u državnoj službi</w:t>
      </w:r>
      <w:r w:rsidR="003D23E8" w:rsidRPr="00227F65">
        <w:rPr>
          <w:rFonts w:asciiTheme="minorHAnsi" w:hAnsiTheme="minorHAnsi" w:cstheme="minorHAnsi"/>
          <w:noProof/>
          <w:color w:val="auto"/>
          <w:lang w:val="hr-BA"/>
        </w:rPr>
        <w:t>.</w:t>
      </w:r>
    </w:p>
    <w:p w14:paraId="332FDB0E" w14:textId="0DFA7E5B" w:rsidR="003D23E8" w:rsidRPr="00227F65" w:rsidRDefault="003D23E8" w:rsidP="003D23E8">
      <w:pPr>
        <w:pStyle w:val="H4"/>
        <w:rPr>
          <w:noProof/>
          <w:lang w:val="hr-BA"/>
        </w:rPr>
      </w:pPr>
      <w:bookmarkStart w:id="63" w:name="_Toc203742337"/>
      <w:bookmarkStart w:id="64" w:name="_Toc206891385"/>
      <w:bookmarkStart w:id="65" w:name="_Toc208959794"/>
      <w:bookmarkStart w:id="66" w:name="_Toc211358707"/>
      <w:bookmarkStart w:id="67" w:name="_Toc213940578"/>
      <w:r w:rsidRPr="00227F65">
        <w:rPr>
          <w:noProof/>
          <w:lang w:val="hr-BA"/>
        </w:rPr>
        <w:t>Registar zaposlenih</w:t>
      </w:r>
      <w:bookmarkEnd w:id="63"/>
      <w:bookmarkEnd w:id="64"/>
      <w:bookmarkEnd w:id="65"/>
      <w:bookmarkEnd w:id="66"/>
      <w:bookmarkEnd w:id="67"/>
    </w:p>
    <w:p w14:paraId="64174CEC" w14:textId="4FE14ECC" w:rsidR="003D23E8" w:rsidRPr="00227F65" w:rsidRDefault="00FC7BDE" w:rsidP="00FC7BDE">
      <w:pPr>
        <w:spacing w:before="0" w:line="240" w:lineRule="auto"/>
        <w:ind w:left="0" w:right="0" w:firstLine="0"/>
        <w:rPr>
          <w:rFonts w:asciiTheme="minorHAnsi" w:hAnsiTheme="minorHAnsi" w:cstheme="minorHAnsi"/>
          <w:noProof/>
          <w:color w:val="auto"/>
          <w:lang w:val="hr-BA"/>
        </w:rPr>
      </w:pPr>
      <w:r w:rsidRPr="00227F65">
        <w:rPr>
          <w:rFonts w:asciiTheme="minorHAnsi" w:hAnsiTheme="minorHAnsi" w:cstheme="minorHAnsi"/>
          <w:noProof/>
          <w:color w:val="auto"/>
          <w:lang w:val="hr-BA"/>
        </w:rPr>
        <w:t xml:space="preserve">U toku je uspostava </w:t>
      </w:r>
      <w:r w:rsidR="00FB17AF" w:rsidRPr="00227F65">
        <w:rPr>
          <w:rFonts w:asciiTheme="minorHAnsi" w:hAnsiTheme="minorHAnsi" w:cstheme="minorHAnsi"/>
          <w:noProof/>
          <w:color w:val="auto"/>
          <w:lang w:val="hr-BA"/>
        </w:rPr>
        <w:t>R</w:t>
      </w:r>
      <w:r w:rsidRPr="00227F65">
        <w:rPr>
          <w:rFonts w:asciiTheme="minorHAnsi" w:hAnsiTheme="minorHAnsi" w:cstheme="minorHAnsi"/>
          <w:noProof/>
          <w:color w:val="auto"/>
          <w:lang w:val="hr-BA"/>
        </w:rPr>
        <w:t>egistra zaposlenih</w:t>
      </w:r>
      <w:r w:rsidR="001F0BB7" w:rsidRPr="00227F65">
        <w:rPr>
          <w:rFonts w:asciiTheme="minorHAnsi" w:hAnsiTheme="minorHAnsi" w:cstheme="minorHAnsi"/>
          <w:noProof/>
          <w:color w:val="auto"/>
          <w:lang w:val="hr-BA"/>
        </w:rPr>
        <w:t xml:space="preserve"> kao kadrovske evidencije</w:t>
      </w:r>
      <w:r w:rsidR="00C14FDA" w:rsidRPr="00227F65">
        <w:rPr>
          <w:rFonts w:asciiTheme="minorHAnsi" w:hAnsiTheme="minorHAnsi" w:cstheme="minorHAnsi"/>
          <w:noProof/>
          <w:color w:val="auto"/>
          <w:lang w:val="hr-BA"/>
        </w:rPr>
        <w:t xml:space="preserve"> zaposlenih koju vodi Agencija u saradnji s institucijam</w:t>
      </w:r>
      <w:r w:rsidR="00B97384" w:rsidRPr="00227F65">
        <w:rPr>
          <w:rFonts w:asciiTheme="minorHAnsi" w:hAnsiTheme="minorHAnsi" w:cstheme="minorHAnsi"/>
          <w:noProof/>
          <w:color w:val="auto"/>
          <w:lang w:val="hr-BA"/>
        </w:rPr>
        <w:t xml:space="preserve">a. </w:t>
      </w:r>
      <w:r w:rsidR="007845D8" w:rsidRPr="00227F65">
        <w:rPr>
          <w:rFonts w:asciiTheme="minorHAnsi" w:hAnsiTheme="minorHAnsi" w:cstheme="minorHAnsi"/>
          <w:noProof/>
          <w:color w:val="auto"/>
          <w:lang w:val="hr-BA"/>
        </w:rPr>
        <w:t>Zamišljeno je da o</w:t>
      </w:r>
      <w:r w:rsidRPr="00227F65">
        <w:rPr>
          <w:rFonts w:asciiTheme="minorHAnsi" w:hAnsiTheme="minorHAnsi" w:cstheme="minorHAnsi"/>
          <w:noProof/>
          <w:color w:val="auto"/>
          <w:lang w:val="hr-BA"/>
        </w:rPr>
        <w:t xml:space="preserve">bjedinjava ključne kadrovske podatke – od </w:t>
      </w:r>
      <w:r w:rsidR="00AB0F37" w:rsidRPr="00227F65">
        <w:rPr>
          <w:rFonts w:asciiTheme="minorHAnsi" w:hAnsiTheme="minorHAnsi" w:cstheme="minorHAnsi"/>
          <w:noProof/>
          <w:color w:val="auto"/>
          <w:lang w:val="hr-BA"/>
        </w:rPr>
        <w:t xml:space="preserve">generalija, </w:t>
      </w:r>
      <w:r w:rsidRPr="00227F65">
        <w:rPr>
          <w:rFonts w:asciiTheme="minorHAnsi" w:hAnsiTheme="minorHAnsi" w:cstheme="minorHAnsi"/>
          <w:noProof/>
          <w:color w:val="auto"/>
          <w:lang w:val="hr-BA"/>
        </w:rPr>
        <w:t>obrazovanja i radnog staža, do plata, ocjena rada i disciplinskih mjera</w:t>
      </w:r>
      <w:r w:rsidR="00AB0F37" w:rsidRPr="00227F65">
        <w:rPr>
          <w:rFonts w:asciiTheme="minorHAnsi" w:hAnsiTheme="minorHAnsi" w:cstheme="minorHAnsi"/>
          <w:noProof/>
          <w:color w:val="auto"/>
          <w:lang w:val="hr-BA"/>
        </w:rPr>
        <w:t xml:space="preserve"> i drugih</w:t>
      </w:r>
      <w:r w:rsidRPr="00227F65">
        <w:rPr>
          <w:rFonts w:asciiTheme="minorHAnsi" w:hAnsiTheme="minorHAnsi" w:cstheme="minorHAnsi"/>
          <w:noProof/>
          <w:color w:val="auto"/>
          <w:lang w:val="hr-BA"/>
        </w:rPr>
        <w:t xml:space="preserve">. Ovaj registar je </w:t>
      </w:r>
      <w:r w:rsidR="00FB17AF" w:rsidRPr="00227F65">
        <w:rPr>
          <w:rFonts w:asciiTheme="minorHAnsi" w:hAnsiTheme="minorHAnsi" w:cstheme="minorHAnsi"/>
          <w:noProof/>
          <w:color w:val="auto"/>
          <w:lang w:val="hr-BA"/>
        </w:rPr>
        <w:t>bitan</w:t>
      </w:r>
      <w:r w:rsidRPr="00227F65">
        <w:rPr>
          <w:rFonts w:asciiTheme="minorHAnsi" w:hAnsiTheme="minorHAnsi" w:cstheme="minorHAnsi"/>
          <w:noProof/>
          <w:color w:val="auto"/>
          <w:lang w:val="hr-BA"/>
        </w:rPr>
        <w:t xml:space="preserve"> </w:t>
      </w:r>
      <w:r w:rsidR="00FB17AF" w:rsidRPr="00227F65">
        <w:rPr>
          <w:rFonts w:asciiTheme="minorHAnsi" w:hAnsiTheme="minorHAnsi" w:cstheme="minorHAnsi"/>
          <w:noProof/>
          <w:color w:val="auto"/>
          <w:lang w:val="hr-BA"/>
        </w:rPr>
        <w:t>modul</w:t>
      </w:r>
      <w:r w:rsidRPr="00227F65">
        <w:rPr>
          <w:rFonts w:asciiTheme="minorHAnsi" w:hAnsiTheme="minorHAnsi" w:cstheme="minorHAnsi"/>
          <w:noProof/>
          <w:color w:val="auto"/>
          <w:lang w:val="hr-BA"/>
        </w:rPr>
        <w:t xml:space="preserve"> HRMIS-a i predstavlja preduslov za kvalitetno planiranje, praćenje i analizu ljudskih resursa. Korištenjem savremenih baza podataka i mehanizama zaštite privatnosti, stvara se pouzdana osnova za donošenje kadrovskih odluka na temelju dokaza</w:t>
      </w:r>
      <w:r w:rsidR="003D23E8" w:rsidRPr="00227F65">
        <w:rPr>
          <w:rFonts w:asciiTheme="minorHAnsi" w:hAnsiTheme="minorHAnsi" w:cstheme="minorHAnsi"/>
          <w:noProof/>
          <w:color w:val="auto"/>
          <w:lang w:val="hr-BA"/>
        </w:rPr>
        <w:t>.</w:t>
      </w:r>
    </w:p>
    <w:p w14:paraId="247EDA50" w14:textId="2BBEDAE4" w:rsidR="003D23E8" w:rsidRPr="00227F65" w:rsidRDefault="003D23E8" w:rsidP="003D23E8">
      <w:pPr>
        <w:pStyle w:val="H4"/>
        <w:rPr>
          <w:noProof/>
          <w:lang w:val="hr-BA"/>
        </w:rPr>
      </w:pPr>
      <w:bookmarkStart w:id="68" w:name="_Toc203742338"/>
      <w:bookmarkStart w:id="69" w:name="_Toc206891386"/>
      <w:bookmarkStart w:id="70" w:name="_Toc208959795"/>
      <w:bookmarkStart w:id="71" w:name="_Toc211358708"/>
      <w:bookmarkStart w:id="72" w:name="_Toc213940579"/>
      <w:r w:rsidRPr="00227F65">
        <w:rPr>
          <w:noProof/>
          <w:lang w:val="hr-BA"/>
        </w:rPr>
        <w:t xml:space="preserve">Zaštita prava </w:t>
      </w:r>
      <w:r w:rsidR="00FC7BDE" w:rsidRPr="00227F65">
        <w:rPr>
          <w:noProof/>
          <w:lang w:val="hr-BA"/>
        </w:rPr>
        <w:t>i integritet državne službe</w:t>
      </w:r>
      <w:bookmarkEnd w:id="68"/>
      <w:bookmarkEnd w:id="69"/>
      <w:bookmarkEnd w:id="70"/>
      <w:bookmarkEnd w:id="71"/>
      <w:bookmarkEnd w:id="72"/>
    </w:p>
    <w:p w14:paraId="0DFC7927" w14:textId="59A1F775" w:rsidR="003D23E8" w:rsidRPr="00227F65" w:rsidRDefault="00890B95" w:rsidP="00FC7BDE">
      <w:pPr>
        <w:spacing w:before="0" w:line="240" w:lineRule="auto"/>
        <w:ind w:left="0" w:right="0" w:firstLine="0"/>
        <w:rPr>
          <w:rFonts w:asciiTheme="minorHAnsi" w:hAnsiTheme="minorHAnsi" w:cstheme="minorHAnsi"/>
          <w:noProof/>
          <w:color w:val="auto"/>
          <w:lang w:val="hr-BA"/>
        </w:rPr>
      </w:pPr>
      <w:r w:rsidRPr="00227F65">
        <w:rPr>
          <w:rFonts w:asciiTheme="minorHAnsi" w:hAnsiTheme="minorHAnsi" w:cstheme="minorHAnsi"/>
          <w:noProof/>
          <w:color w:val="auto"/>
          <w:lang w:val="hr-BA"/>
        </w:rPr>
        <w:t xml:space="preserve">Agencija za državnu službu je ključni akter u zaštiti prava državnih službenika kroz pružanje podrške državnim službenicima, radi ostvarivanja i zaštite njihovih prava u odnosu na preduzete ili propuštene radnje institucija, u skladu sa važećim propisima, izjašnjavanja Odboru državne službe za žalbe u svim slučajevima u kojima se rješava po žalbama na aktivnosti koje je Agencija preduzela ili </w:t>
      </w:r>
      <w:r w:rsidR="000F6509">
        <w:rPr>
          <w:rFonts w:asciiTheme="minorHAnsi" w:hAnsiTheme="minorHAnsi" w:cstheme="minorHAnsi"/>
          <w:noProof/>
          <w:color w:val="auto"/>
          <w:lang w:val="hr-BA"/>
        </w:rPr>
        <w:t xml:space="preserve">propustila </w:t>
      </w:r>
      <w:r w:rsidRPr="00227F65">
        <w:rPr>
          <w:rFonts w:asciiTheme="minorHAnsi" w:hAnsiTheme="minorHAnsi" w:cstheme="minorHAnsi"/>
          <w:noProof/>
          <w:color w:val="auto"/>
          <w:lang w:val="hr-BA"/>
        </w:rPr>
        <w:t>preduz</w:t>
      </w:r>
      <w:r w:rsidR="000F6509">
        <w:rPr>
          <w:rFonts w:asciiTheme="minorHAnsi" w:hAnsiTheme="minorHAnsi" w:cstheme="minorHAnsi"/>
          <w:noProof/>
          <w:color w:val="auto"/>
          <w:lang w:val="hr-BA"/>
        </w:rPr>
        <w:t>eti</w:t>
      </w:r>
      <w:r w:rsidRPr="00227F65">
        <w:rPr>
          <w:rFonts w:asciiTheme="minorHAnsi" w:hAnsiTheme="minorHAnsi" w:cstheme="minorHAnsi"/>
          <w:noProof/>
          <w:color w:val="auto"/>
          <w:lang w:val="hr-BA"/>
        </w:rPr>
        <w:t xml:space="preserve">, vođenje disciplinskih postupaka, što uključuje i pomoć disciplinskim </w:t>
      </w:r>
      <w:r w:rsidRPr="00227F65">
        <w:rPr>
          <w:rFonts w:asciiTheme="minorHAnsi" w:hAnsiTheme="minorHAnsi" w:cstheme="minorHAnsi"/>
          <w:noProof/>
          <w:color w:val="auto"/>
          <w:lang w:val="hr-BA"/>
        </w:rPr>
        <w:lastRenderedPageBreak/>
        <w:t>komisijama Agencije u vođenju postupaka, kao i pružanje neophodne pomoći institucijama Bosne i Hercegovine u vođenju disciplinskih postupaka pred internim disciplinskim komisijama institucija Bosne i Hercegovine, aktivnosti vezane za ocjenu rada državnih službenika uključujući i redovno izvještavanje Vijeća ministara Bosne i Hercegovine o izvršenom ocjenjivanju na nivou svih institucija Bosne i Hercegovine, te davanja mišljenja institucijama i pojedincima iz djelokruga rada Agencije</w:t>
      </w:r>
      <w:r w:rsidR="0091221B" w:rsidRPr="00227F65">
        <w:rPr>
          <w:rFonts w:asciiTheme="minorHAnsi" w:hAnsiTheme="minorHAnsi" w:cstheme="minorHAnsi"/>
          <w:noProof/>
          <w:color w:val="auto"/>
          <w:lang w:val="hr-BA"/>
        </w:rPr>
        <w:t>. Poseban fokus stavljen je i na provedbu Plana borbe protiv korupcije 2025–2028, čime se jača sistemska otpornost javne uprave</w:t>
      </w:r>
      <w:r w:rsidR="0093035C" w:rsidRPr="00227F65">
        <w:rPr>
          <w:rFonts w:asciiTheme="minorHAnsi" w:hAnsiTheme="minorHAnsi" w:cstheme="minorHAnsi"/>
          <w:noProof/>
          <w:color w:val="auto"/>
          <w:lang w:val="hr-BA"/>
        </w:rPr>
        <w:t>.</w:t>
      </w:r>
    </w:p>
    <w:p w14:paraId="5902CC63" w14:textId="54A0DBEA" w:rsidR="003D23E8" w:rsidRPr="00227F65" w:rsidRDefault="00FC7BDE" w:rsidP="00524FF4">
      <w:pPr>
        <w:pStyle w:val="H4"/>
        <w:rPr>
          <w:noProof/>
          <w:lang w:val="hr-BA"/>
        </w:rPr>
      </w:pPr>
      <w:bookmarkStart w:id="73" w:name="_Toc203742339"/>
      <w:bookmarkStart w:id="74" w:name="_Toc206891387"/>
      <w:bookmarkStart w:id="75" w:name="_Toc208959796"/>
      <w:bookmarkStart w:id="76" w:name="_Toc211358709"/>
      <w:bookmarkStart w:id="77" w:name="_Toc213940580"/>
      <w:r w:rsidRPr="00227F65">
        <w:rPr>
          <w:noProof/>
          <w:lang w:val="hr-BA"/>
        </w:rPr>
        <w:t>Stručno usavršavanje i digitalna transformacija</w:t>
      </w:r>
      <w:bookmarkEnd w:id="73"/>
      <w:bookmarkEnd w:id="74"/>
      <w:bookmarkEnd w:id="75"/>
      <w:bookmarkEnd w:id="76"/>
      <w:bookmarkEnd w:id="77"/>
    </w:p>
    <w:p w14:paraId="3EDBCE9A" w14:textId="142C9260" w:rsidR="0017452E" w:rsidRPr="00227F65" w:rsidRDefault="0017452E" w:rsidP="0017452E">
      <w:pPr>
        <w:spacing w:before="0" w:line="240" w:lineRule="auto"/>
        <w:ind w:left="0" w:right="0" w:firstLine="0"/>
        <w:rPr>
          <w:rFonts w:asciiTheme="minorHAnsi" w:hAnsiTheme="minorHAnsi" w:cstheme="minorHAnsi"/>
          <w:noProof/>
          <w:color w:val="auto"/>
          <w:lang w:val="hr-BA"/>
        </w:rPr>
      </w:pPr>
      <w:r w:rsidRPr="00227F65">
        <w:rPr>
          <w:rFonts w:asciiTheme="minorHAnsi" w:hAnsiTheme="minorHAnsi" w:cstheme="minorHAnsi"/>
          <w:noProof/>
          <w:color w:val="auto"/>
          <w:lang w:val="hr-BA"/>
        </w:rPr>
        <w:t>Sistem stručnog usavršavanja državnih službenika u institucijama Bosne i Hercegovine kontinuirano se unapređuje kroz institucionalizovane procese planiranja, realizacije i praćenja efekata obuka. Na godišnjem nivou organizuje se oko 160 obuka, koje obuhvataju više od 800 dana edukacija i uključuju više od 3.000 učesnika iz različitih institucija. Obuke pokrivaju širok spektar tema – od op</w:t>
      </w:r>
      <w:r w:rsidR="000F6509">
        <w:rPr>
          <w:rFonts w:asciiTheme="minorHAnsi" w:hAnsiTheme="minorHAnsi" w:cstheme="minorHAnsi"/>
          <w:noProof/>
          <w:color w:val="auto"/>
          <w:lang w:val="hr-BA"/>
        </w:rPr>
        <w:t>ć</w:t>
      </w:r>
      <w:r w:rsidRPr="00227F65">
        <w:rPr>
          <w:rFonts w:asciiTheme="minorHAnsi" w:hAnsiTheme="minorHAnsi" w:cstheme="minorHAnsi"/>
          <w:noProof/>
          <w:color w:val="auto"/>
          <w:lang w:val="hr-BA"/>
        </w:rPr>
        <w:t>ih upravnih i pravnih oblasti, preko razvoja komunikacijskih i upravljačkih vještina, do digitalnih i zelenih kompetencija, što ukazuje na rastući značaj transformacije javne uprave u kontekstu novih izazova.</w:t>
      </w:r>
    </w:p>
    <w:p w14:paraId="20082815" w14:textId="69F34810" w:rsidR="0017452E" w:rsidRPr="00227F65" w:rsidRDefault="0017452E" w:rsidP="0017452E">
      <w:pPr>
        <w:spacing w:before="0" w:line="240" w:lineRule="auto"/>
        <w:ind w:left="0" w:right="0" w:firstLine="0"/>
        <w:rPr>
          <w:rFonts w:asciiTheme="minorHAnsi" w:hAnsiTheme="minorHAnsi" w:cstheme="minorHAnsi"/>
          <w:noProof/>
          <w:color w:val="auto"/>
          <w:lang w:val="hr-BA"/>
        </w:rPr>
      </w:pPr>
      <w:r w:rsidRPr="00227F65">
        <w:rPr>
          <w:rFonts w:asciiTheme="minorHAnsi" w:hAnsiTheme="minorHAnsi" w:cstheme="minorHAnsi"/>
          <w:noProof/>
          <w:color w:val="auto"/>
          <w:lang w:val="hr-BA"/>
        </w:rPr>
        <w:t xml:space="preserve">Važnu podršku ovim procesima pruža </w:t>
      </w:r>
      <w:r w:rsidR="005D0732" w:rsidRPr="00227F65">
        <w:rPr>
          <w:rFonts w:asciiTheme="minorHAnsi" w:hAnsiTheme="minorHAnsi" w:cstheme="minorHAnsi"/>
          <w:noProof/>
          <w:color w:val="auto"/>
          <w:lang w:val="hr-BA"/>
        </w:rPr>
        <w:t xml:space="preserve">Informacioni sistem za upravljanje procesom organizacije obuke </w:t>
      </w:r>
      <w:r w:rsidR="000D4E29" w:rsidRPr="00227F65">
        <w:rPr>
          <w:rFonts w:asciiTheme="minorHAnsi" w:hAnsiTheme="minorHAnsi" w:cstheme="minorHAnsi"/>
          <w:noProof/>
          <w:color w:val="auto"/>
          <w:lang w:val="hr-BA"/>
        </w:rPr>
        <w:t xml:space="preserve">koji je </w:t>
      </w:r>
      <w:r w:rsidRPr="00227F65">
        <w:rPr>
          <w:rFonts w:asciiTheme="minorHAnsi" w:hAnsiTheme="minorHAnsi" w:cstheme="minorHAnsi"/>
          <w:noProof/>
          <w:color w:val="auto"/>
          <w:lang w:val="hr-BA"/>
        </w:rPr>
        <w:t xml:space="preserve">razvijen i održavan od strane Agencije za državnu službu </w:t>
      </w:r>
      <w:r w:rsidR="00E07FE6" w:rsidRPr="00227F65">
        <w:rPr>
          <w:rFonts w:asciiTheme="minorHAnsi" w:hAnsiTheme="minorHAnsi" w:cstheme="minorHAnsi"/>
          <w:noProof/>
          <w:lang w:val="hr-BA"/>
        </w:rPr>
        <w:t>Bosne i Hercegovine</w:t>
      </w:r>
      <w:r w:rsidRPr="00227F65">
        <w:rPr>
          <w:rFonts w:asciiTheme="minorHAnsi" w:hAnsiTheme="minorHAnsi" w:cstheme="minorHAnsi"/>
          <w:noProof/>
          <w:color w:val="auto"/>
          <w:lang w:val="hr-BA"/>
        </w:rPr>
        <w:t>. Ova digitalna platforma predstavlja centralizirani alat za upravljanje svim aspektima stručnog usavršavanja i sadrži niz funkcionalnosti koje značajno doprinose efikasnosti i transparentnosti:</w:t>
      </w:r>
    </w:p>
    <w:p w14:paraId="4FC125EB" w14:textId="7523D9EA" w:rsidR="0017452E" w:rsidRPr="00227F65" w:rsidRDefault="004F28FF" w:rsidP="00EC4DE5">
      <w:pPr>
        <w:pStyle w:val="ListParagraph"/>
        <w:numPr>
          <w:ilvl w:val="0"/>
          <w:numId w:val="27"/>
        </w:numPr>
        <w:spacing w:before="0" w:line="240" w:lineRule="auto"/>
        <w:ind w:right="0"/>
        <w:rPr>
          <w:rFonts w:asciiTheme="minorHAnsi" w:hAnsiTheme="minorHAnsi" w:cstheme="minorHAnsi"/>
          <w:noProof/>
          <w:color w:val="auto"/>
          <w:lang w:val="hr-BA"/>
        </w:rPr>
      </w:pPr>
      <w:r w:rsidRPr="00227F65">
        <w:rPr>
          <w:rFonts w:asciiTheme="minorHAnsi" w:hAnsiTheme="minorHAnsi" w:cstheme="minorHAnsi"/>
          <w:noProof/>
          <w:color w:val="auto"/>
          <w:lang w:val="hr-BA"/>
        </w:rPr>
        <w:t>d</w:t>
      </w:r>
      <w:r w:rsidR="0017452E" w:rsidRPr="00227F65">
        <w:rPr>
          <w:rFonts w:asciiTheme="minorHAnsi" w:hAnsiTheme="minorHAnsi" w:cstheme="minorHAnsi"/>
          <w:noProof/>
          <w:color w:val="auto"/>
          <w:lang w:val="hr-BA"/>
        </w:rPr>
        <w:t>igitalna prijava i upravljanje korisnicima</w:t>
      </w:r>
      <w:r w:rsidR="007B0F63">
        <w:rPr>
          <w:rFonts w:asciiTheme="minorHAnsi" w:hAnsiTheme="minorHAnsi" w:cstheme="minorHAnsi"/>
          <w:noProof/>
          <w:color w:val="auto"/>
          <w:lang w:val="hr-BA"/>
        </w:rPr>
        <w:t xml:space="preserve"> -</w:t>
      </w:r>
      <w:r w:rsidR="0017452E" w:rsidRPr="00227F65">
        <w:rPr>
          <w:rFonts w:asciiTheme="minorHAnsi" w:hAnsiTheme="minorHAnsi" w:cstheme="minorHAnsi"/>
          <w:noProof/>
          <w:color w:val="auto"/>
          <w:lang w:val="hr-BA"/>
        </w:rPr>
        <w:t xml:space="preserve"> </w:t>
      </w:r>
      <w:r w:rsidRPr="00227F65">
        <w:rPr>
          <w:rFonts w:asciiTheme="minorHAnsi" w:hAnsiTheme="minorHAnsi" w:cstheme="minorHAnsi"/>
          <w:noProof/>
          <w:color w:val="auto"/>
          <w:lang w:val="hr-BA"/>
        </w:rPr>
        <w:t>s</w:t>
      </w:r>
      <w:r w:rsidR="0017452E" w:rsidRPr="00227F65">
        <w:rPr>
          <w:rFonts w:asciiTheme="minorHAnsi" w:hAnsiTheme="minorHAnsi" w:cstheme="minorHAnsi"/>
          <w:noProof/>
          <w:color w:val="auto"/>
          <w:lang w:val="hr-BA"/>
        </w:rPr>
        <w:t>lužbenici se mogu elektronski prijaviti za obuke, pratiti svoj status i pregledati dostupne kurseve</w:t>
      </w:r>
      <w:r w:rsidR="00BF7FB6">
        <w:rPr>
          <w:rFonts w:asciiTheme="minorHAnsi" w:hAnsiTheme="minorHAnsi" w:cstheme="minorHAnsi"/>
          <w:noProof/>
          <w:color w:val="auto"/>
          <w:lang w:val="hr-BA"/>
        </w:rPr>
        <w:t>;</w:t>
      </w:r>
    </w:p>
    <w:p w14:paraId="6F83E93C" w14:textId="1CFA908F" w:rsidR="0017452E" w:rsidRPr="00227F65" w:rsidRDefault="004F28FF" w:rsidP="00EC4DE5">
      <w:pPr>
        <w:pStyle w:val="ListParagraph"/>
        <w:numPr>
          <w:ilvl w:val="0"/>
          <w:numId w:val="27"/>
        </w:numPr>
        <w:spacing w:before="0" w:line="240" w:lineRule="auto"/>
        <w:ind w:right="0"/>
        <w:rPr>
          <w:rFonts w:asciiTheme="minorHAnsi" w:hAnsiTheme="minorHAnsi" w:cstheme="minorHAnsi"/>
          <w:noProof/>
          <w:color w:val="auto"/>
          <w:lang w:val="hr-BA"/>
        </w:rPr>
      </w:pPr>
      <w:r w:rsidRPr="00227F65">
        <w:rPr>
          <w:rFonts w:asciiTheme="minorHAnsi" w:hAnsiTheme="minorHAnsi" w:cstheme="minorHAnsi"/>
          <w:noProof/>
          <w:color w:val="auto"/>
          <w:lang w:val="hr-BA"/>
        </w:rPr>
        <w:t>a</w:t>
      </w:r>
      <w:r w:rsidR="0017452E" w:rsidRPr="00227F65">
        <w:rPr>
          <w:rFonts w:asciiTheme="minorHAnsi" w:hAnsiTheme="minorHAnsi" w:cstheme="minorHAnsi"/>
          <w:noProof/>
          <w:color w:val="auto"/>
          <w:lang w:val="hr-BA"/>
        </w:rPr>
        <w:t>utomatizacija certifikata i evidencija prisustva</w:t>
      </w:r>
      <w:r w:rsidR="007B0F63">
        <w:rPr>
          <w:rFonts w:asciiTheme="minorHAnsi" w:hAnsiTheme="minorHAnsi" w:cstheme="minorHAnsi"/>
          <w:noProof/>
          <w:color w:val="auto"/>
          <w:lang w:val="hr-BA"/>
        </w:rPr>
        <w:t xml:space="preserve"> -</w:t>
      </w:r>
      <w:r w:rsidR="0017452E" w:rsidRPr="00227F65">
        <w:rPr>
          <w:rFonts w:asciiTheme="minorHAnsi" w:hAnsiTheme="minorHAnsi" w:cstheme="minorHAnsi"/>
          <w:noProof/>
          <w:color w:val="auto"/>
          <w:lang w:val="hr-BA"/>
        </w:rPr>
        <w:t xml:space="preserve"> </w:t>
      </w:r>
      <w:r w:rsidRPr="00227F65">
        <w:rPr>
          <w:rFonts w:asciiTheme="minorHAnsi" w:hAnsiTheme="minorHAnsi" w:cstheme="minorHAnsi"/>
          <w:noProof/>
          <w:color w:val="auto"/>
          <w:lang w:val="hr-BA"/>
        </w:rPr>
        <w:t>s</w:t>
      </w:r>
      <w:r w:rsidR="0017452E" w:rsidRPr="00227F65">
        <w:rPr>
          <w:rFonts w:asciiTheme="minorHAnsi" w:hAnsiTheme="minorHAnsi" w:cstheme="minorHAnsi"/>
          <w:noProof/>
          <w:color w:val="auto"/>
          <w:lang w:val="hr-BA"/>
        </w:rPr>
        <w:t>istem omogućava izdavanje digitalnih certifikata i vodi tačne evidencije o prisustvu na edukacijama</w:t>
      </w:r>
      <w:r w:rsidR="00BF7FB6">
        <w:rPr>
          <w:rFonts w:asciiTheme="minorHAnsi" w:hAnsiTheme="minorHAnsi" w:cstheme="minorHAnsi"/>
          <w:noProof/>
          <w:color w:val="auto"/>
          <w:lang w:val="hr-BA"/>
        </w:rPr>
        <w:t>;</w:t>
      </w:r>
    </w:p>
    <w:p w14:paraId="7DED8D66" w14:textId="14530B26" w:rsidR="0017452E" w:rsidRPr="00227F65" w:rsidRDefault="004F28FF" w:rsidP="00EC4DE5">
      <w:pPr>
        <w:pStyle w:val="ListParagraph"/>
        <w:numPr>
          <w:ilvl w:val="0"/>
          <w:numId w:val="27"/>
        </w:numPr>
        <w:spacing w:before="0" w:line="240" w:lineRule="auto"/>
        <w:ind w:right="0"/>
        <w:rPr>
          <w:rFonts w:asciiTheme="minorHAnsi" w:hAnsiTheme="minorHAnsi" w:cstheme="minorHAnsi"/>
          <w:noProof/>
          <w:color w:val="auto"/>
          <w:lang w:val="hr-BA"/>
        </w:rPr>
      </w:pPr>
      <w:r w:rsidRPr="00227F65">
        <w:rPr>
          <w:rFonts w:asciiTheme="minorHAnsi" w:hAnsiTheme="minorHAnsi" w:cstheme="minorHAnsi"/>
          <w:noProof/>
          <w:color w:val="auto"/>
          <w:lang w:val="hr-BA"/>
        </w:rPr>
        <w:t>e</w:t>
      </w:r>
      <w:r w:rsidR="0017452E" w:rsidRPr="00227F65">
        <w:rPr>
          <w:rFonts w:asciiTheme="minorHAnsi" w:hAnsiTheme="minorHAnsi" w:cstheme="minorHAnsi"/>
          <w:noProof/>
          <w:color w:val="auto"/>
          <w:lang w:val="hr-BA"/>
        </w:rPr>
        <w:t>valuacija i povratne informacije</w:t>
      </w:r>
      <w:r w:rsidR="007B0F63">
        <w:rPr>
          <w:rFonts w:asciiTheme="minorHAnsi" w:hAnsiTheme="minorHAnsi" w:cstheme="minorHAnsi"/>
          <w:noProof/>
          <w:color w:val="auto"/>
          <w:lang w:val="hr-BA"/>
        </w:rPr>
        <w:t xml:space="preserve"> -</w:t>
      </w:r>
      <w:r w:rsidR="0017452E" w:rsidRPr="00227F65">
        <w:rPr>
          <w:rFonts w:asciiTheme="minorHAnsi" w:hAnsiTheme="minorHAnsi" w:cstheme="minorHAnsi"/>
          <w:noProof/>
          <w:color w:val="auto"/>
          <w:lang w:val="hr-BA"/>
        </w:rPr>
        <w:t xml:space="preserve"> </w:t>
      </w:r>
      <w:r w:rsidRPr="00227F65">
        <w:rPr>
          <w:rFonts w:asciiTheme="minorHAnsi" w:hAnsiTheme="minorHAnsi" w:cstheme="minorHAnsi"/>
          <w:noProof/>
          <w:color w:val="auto"/>
          <w:lang w:val="hr-BA"/>
        </w:rPr>
        <w:t>u</w:t>
      </w:r>
      <w:r w:rsidR="0017452E" w:rsidRPr="00227F65">
        <w:rPr>
          <w:rFonts w:asciiTheme="minorHAnsi" w:hAnsiTheme="minorHAnsi" w:cstheme="minorHAnsi"/>
          <w:noProof/>
          <w:color w:val="auto"/>
          <w:lang w:val="hr-BA"/>
        </w:rPr>
        <w:t>česnici mogu elektronski ocijeniti kvalitet obuka, čime se omogućava kontinuirano unapređenje sadržaja i metoda rada</w:t>
      </w:r>
      <w:r w:rsidR="00BF7FB6">
        <w:rPr>
          <w:rFonts w:asciiTheme="minorHAnsi" w:hAnsiTheme="minorHAnsi" w:cstheme="minorHAnsi"/>
          <w:noProof/>
          <w:color w:val="auto"/>
          <w:lang w:val="hr-BA"/>
        </w:rPr>
        <w:t>;</w:t>
      </w:r>
    </w:p>
    <w:p w14:paraId="1B068D58" w14:textId="7F5E396C" w:rsidR="0017452E" w:rsidRPr="00227F65" w:rsidRDefault="004F28FF" w:rsidP="00EC4DE5">
      <w:pPr>
        <w:pStyle w:val="ListParagraph"/>
        <w:numPr>
          <w:ilvl w:val="0"/>
          <w:numId w:val="27"/>
        </w:numPr>
        <w:spacing w:before="0" w:line="240" w:lineRule="auto"/>
        <w:ind w:right="0"/>
        <w:rPr>
          <w:rFonts w:asciiTheme="minorHAnsi" w:hAnsiTheme="minorHAnsi" w:cstheme="minorHAnsi"/>
          <w:noProof/>
          <w:color w:val="auto"/>
          <w:lang w:val="hr-BA"/>
        </w:rPr>
      </w:pPr>
      <w:r w:rsidRPr="00227F65">
        <w:rPr>
          <w:rFonts w:asciiTheme="minorHAnsi" w:hAnsiTheme="minorHAnsi" w:cstheme="minorHAnsi"/>
          <w:noProof/>
          <w:color w:val="auto"/>
          <w:lang w:val="hr-BA"/>
        </w:rPr>
        <w:t>a</w:t>
      </w:r>
      <w:r w:rsidR="0017452E" w:rsidRPr="00227F65">
        <w:rPr>
          <w:rFonts w:asciiTheme="minorHAnsi" w:hAnsiTheme="minorHAnsi" w:cstheme="minorHAnsi"/>
          <w:noProof/>
          <w:color w:val="auto"/>
          <w:lang w:val="hr-BA"/>
        </w:rPr>
        <w:t>nalitika i izvještavanje</w:t>
      </w:r>
      <w:r w:rsidR="007B0F63">
        <w:rPr>
          <w:rFonts w:asciiTheme="minorHAnsi" w:hAnsiTheme="minorHAnsi" w:cstheme="minorHAnsi"/>
          <w:noProof/>
          <w:color w:val="auto"/>
          <w:lang w:val="hr-BA"/>
        </w:rPr>
        <w:t xml:space="preserve"> - </w:t>
      </w:r>
      <w:r w:rsidRPr="00227F65">
        <w:rPr>
          <w:rFonts w:asciiTheme="minorHAnsi" w:hAnsiTheme="minorHAnsi" w:cstheme="minorHAnsi"/>
          <w:noProof/>
          <w:color w:val="auto"/>
          <w:lang w:val="hr-BA"/>
        </w:rPr>
        <w:t>p</w:t>
      </w:r>
      <w:r w:rsidR="0017452E" w:rsidRPr="00227F65">
        <w:rPr>
          <w:rFonts w:asciiTheme="minorHAnsi" w:hAnsiTheme="minorHAnsi" w:cstheme="minorHAnsi"/>
          <w:noProof/>
          <w:color w:val="auto"/>
          <w:lang w:val="hr-BA"/>
        </w:rPr>
        <w:t>latforma omogućava kreiranje izvještaja za potrebe analiza, planiranja i donošenja odluka o budućim programima obuka.</w:t>
      </w:r>
    </w:p>
    <w:p w14:paraId="42711298" w14:textId="77777777" w:rsidR="00F97531" w:rsidRPr="00227F65" w:rsidRDefault="00F97531" w:rsidP="00F97531">
      <w:pPr>
        <w:spacing w:before="0" w:line="240" w:lineRule="auto"/>
        <w:ind w:right="0"/>
        <w:rPr>
          <w:rFonts w:asciiTheme="minorHAnsi" w:hAnsiTheme="minorHAnsi" w:cstheme="minorHAnsi"/>
          <w:color w:val="000000" w:themeColor="text1"/>
          <w:szCs w:val="24"/>
          <w:lang w:val="hr-BA"/>
        </w:rPr>
      </w:pPr>
      <w:r w:rsidRPr="00227F65">
        <w:rPr>
          <w:rFonts w:asciiTheme="minorHAnsi" w:hAnsiTheme="minorHAnsi" w:cstheme="minorHAnsi"/>
          <w:color w:val="000000" w:themeColor="text1"/>
          <w:szCs w:val="24"/>
          <w:lang w:val="hr-BA"/>
        </w:rPr>
        <w:t xml:space="preserve">Ovaj sistem omogućava Agenciji da efikasnije upravlja procesom pružanja obuka na način da se osigura da obuke budu usmjerenije i da svojom sadržinom odgovore potrebama državnih službenika. Značajan naglasak ovog sistema je na upravljanju kvalitetom kroz osiguravanje evaluacije obuke od strane polaznika i  mogućnost praćenja ocjena trenera. </w:t>
      </w:r>
    </w:p>
    <w:p w14:paraId="6E3980D8" w14:textId="4ED9EBF2" w:rsidR="00F97531" w:rsidRPr="00227F65" w:rsidRDefault="00F97531" w:rsidP="00F97531">
      <w:pPr>
        <w:spacing w:before="0" w:line="240" w:lineRule="auto"/>
        <w:ind w:right="0"/>
        <w:rPr>
          <w:rFonts w:asciiTheme="minorHAnsi" w:hAnsiTheme="minorHAnsi" w:cstheme="minorHAnsi"/>
          <w:color w:val="000000" w:themeColor="text1"/>
          <w:szCs w:val="24"/>
          <w:lang w:val="hr-BA"/>
        </w:rPr>
      </w:pPr>
      <w:r w:rsidRPr="00227F65">
        <w:rPr>
          <w:rFonts w:asciiTheme="minorHAnsi" w:hAnsiTheme="minorHAnsi" w:cstheme="minorHAnsi"/>
          <w:color w:val="000000" w:themeColor="text1"/>
          <w:szCs w:val="24"/>
          <w:lang w:val="hr-BA"/>
        </w:rPr>
        <w:t>Prateći savremene trendove u pružanju stručnog usavršavanja državnih službenika u institucijama Bosne i Hercegovine, Agencija je</w:t>
      </w:r>
      <w:r w:rsidR="007B0F63">
        <w:rPr>
          <w:rFonts w:asciiTheme="minorHAnsi" w:hAnsiTheme="minorHAnsi" w:cstheme="minorHAnsi"/>
          <w:color w:val="000000" w:themeColor="text1"/>
          <w:szCs w:val="24"/>
          <w:lang w:val="hr-BA"/>
        </w:rPr>
        <w:t>,</w:t>
      </w:r>
      <w:r w:rsidRPr="00227F65">
        <w:rPr>
          <w:rFonts w:asciiTheme="minorHAnsi" w:hAnsiTheme="minorHAnsi" w:cstheme="minorHAnsi"/>
          <w:color w:val="000000" w:themeColor="text1"/>
          <w:szCs w:val="24"/>
          <w:lang w:val="hr-BA"/>
        </w:rPr>
        <w:t xml:space="preserve"> uz podršku </w:t>
      </w:r>
      <w:r w:rsidR="007B0F63">
        <w:rPr>
          <w:rFonts w:asciiTheme="minorHAnsi" w:hAnsiTheme="minorHAnsi" w:cstheme="minorHAnsi"/>
          <w:color w:val="000000" w:themeColor="text1"/>
          <w:szCs w:val="24"/>
          <w:lang w:val="hr-BA"/>
        </w:rPr>
        <w:t>N</w:t>
      </w:r>
      <w:r w:rsidRPr="00227F65">
        <w:rPr>
          <w:rFonts w:asciiTheme="minorHAnsi" w:hAnsiTheme="minorHAnsi" w:cstheme="minorHAnsi"/>
          <w:color w:val="000000" w:themeColor="text1"/>
          <w:szCs w:val="24"/>
          <w:lang w:val="hr-BA"/>
        </w:rPr>
        <w:t xml:space="preserve">jemačkog društva za međunarodnu suradnju </w:t>
      </w:r>
      <w:r w:rsidR="007B0F63">
        <w:rPr>
          <w:rFonts w:asciiTheme="minorHAnsi" w:hAnsiTheme="minorHAnsi" w:cstheme="minorHAnsi"/>
          <w:color w:val="000000" w:themeColor="text1"/>
          <w:szCs w:val="24"/>
          <w:lang w:val="hr-BA"/>
        </w:rPr>
        <w:t>(</w:t>
      </w:r>
      <w:r w:rsidRPr="00227F65">
        <w:rPr>
          <w:rFonts w:asciiTheme="minorHAnsi" w:hAnsiTheme="minorHAnsi" w:cstheme="minorHAnsi"/>
          <w:color w:val="000000" w:themeColor="text1"/>
          <w:szCs w:val="24"/>
          <w:lang w:val="hr-BA"/>
        </w:rPr>
        <w:t>GIZ</w:t>
      </w:r>
      <w:r w:rsidR="007B0F63">
        <w:rPr>
          <w:rFonts w:asciiTheme="minorHAnsi" w:hAnsiTheme="minorHAnsi" w:cstheme="minorHAnsi"/>
          <w:color w:val="000000" w:themeColor="text1"/>
          <w:szCs w:val="24"/>
          <w:lang w:val="hr-BA"/>
        </w:rPr>
        <w:t>),</w:t>
      </w:r>
      <w:r w:rsidRPr="00227F65">
        <w:rPr>
          <w:rFonts w:asciiTheme="minorHAnsi" w:hAnsiTheme="minorHAnsi" w:cstheme="minorHAnsi"/>
          <w:color w:val="000000" w:themeColor="text1"/>
          <w:szCs w:val="24"/>
          <w:lang w:val="hr-BA"/>
        </w:rPr>
        <w:t xml:space="preserve"> u okviru programa Jačanje javnih institucija </w:t>
      </w:r>
      <w:r w:rsidR="00EB1E27" w:rsidRPr="00227F65">
        <w:rPr>
          <w:rFonts w:asciiTheme="minorHAnsi" w:hAnsiTheme="minorHAnsi" w:cstheme="minorHAnsi"/>
          <w:color w:val="000000" w:themeColor="text1"/>
          <w:szCs w:val="24"/>
          <w:lang w:val="hr-BA"/>
        </w:rPr>
        <w:t xml:space="preserve">Bosne i Hercegovine </w:t>
      </w:r>
      <w:r w:rsidRPr="00227F65">
        <w:rPr>
          <w:rFonts w:asciiTheme="minorHAnsi" w:hAnsiTheme="minorHAnsi" w:cstheme="minorHAnsi"/>
          <w:color w:val="000000" w:themeColor="text1"/>
          <w:szCs w:val="24"/>
          <w:lang w:val="hr-BA"/>
        </w:rPr>
        <w:t>implementirala online obuke kroz uvođenje Informacionog sistema za upravljanje elektronskim učenjem (Learning Management System - LMS). Ovaj sistem doprinosi uštedi javn</w:t>
      </w:r>
      <w:r w:rsidR="007B0F63">
        <w:rPr>
          <w:rFonts w:asciiTheme="minorHAnsi" w:hAnsiTheme="minorHAnsi" w:cstheme="minorHAnsi"/>
          <w:color w:val="000000" w:themeColor="text1"/>
          <w:szCs w:val="24"/>
          <w:lang w:val="hr-BA"/>
        </w:rPr>
        <w:t>e</w:t>
      </w:r>
      <w:r w:rsidRPr="00227F65">
        <w:rPr>
          <w:rFonts w:asciiTheme="minorHAnsi" w:hAnsiTheme="minorHAnsi" w:cstheme="minorHAnsi"/>
          <w:color w:val="000000" w:themeColor="text1"/>
          <w:szCs w:val="24"/>
          <w:lang w:val="hr-BA"/>
        </w:rPr>
        <w:t xml:space="preserve"> potrošnj</w:t>
      </w:r>
      <w:r w:rsidR="007B0F63">
        <w:rPr>
          <w:rFonts w:asciiTheme="minorHAnsi" w:hAnsiTheme="minorHAnsi" w:cstheme="minorHAnsi"/>
          <w:color w:val="000000" w:themeColor="text1"/>
          <w:szCs w:val="24"/>
          <w:lang w:val="hr-BA"/>
        </w:rPr>
        <w:t>e</w:t>
      </w:r>
      <w:r w:rsidRPr="00227F65">
        <w:rPr>
          <w:rFonts w:asciiTheme="minorHAnsi" w:hAnsiTheme="minorHAnsi" w:cstheme="minorHAnsi"/>
          <w:color w:val="000000" w:themeColor="text1"/>
          <w:szCs w:val="24"/>
          <w:lang w:val="hr-BA"/>
        </w:rPr>
        <w:t xml:space="preserve"> budući da omogućava finansijski isplative načine obuke i stručnog usavršavanja. LMS nudi nekoliko modela učenja na daljinu i to:</w:t>
      </w:r>
    </w:p>
    <w:p w14:paraId="779E4FE2" w14:textId="5FD3B626" w:rsidR="009E18DC" w:rsidRPr="00227F65" w:rsidRDefault="00F97531" w:rsidP="00EC4DE5">
      <w:pPr>
        <w:pStyle w:val="ListParagraph"/>
        <w:numPr>
          <w:ilvl w:val="0"/>
          <w:numId w:val="44"/>
        </w:numPr>
        <w:spacing w:before="0" w:line="240" w:lineRule="auto"/>
        <w:ind w:right="0"/>
        <w:rPr>
          <w:rFonts w:asciiTheme="minorHAnsi" w:hAnsiTheme="minorHAnsi" w:cstheme="minorHAnsi"/>
          <w:color w:val="000000" w:themeColor="text1"/>
          <w:szCs w:val="24"/>
          <w:lang w:val="hr-BA"/>
        </w:rPr>
      </w:pPr>
      <w:r w:rsidRPr="00227F65">
        <w:rPr>
          <w:rFonts w:asciiTheme="minorHAnsi" w:hAnsiTheme="minorHAnsi" w:cstheme="minorHAnsi"/>
          <w:color w:val="000000" w:themeColor="text1"/>
          <w:szCs w:val="24"/>
          <w:lang w:val="hr-BA"/>
        </w:rPr>
        <w:t>e-learning (učenje na daljinu preko interneta uz pomoć predavača na lms.ilearn.gov.ba);</w:t>
      </w:r>
    </w:p>
    <w:p w14:paraId="377DA8FE" w14:textId="193D9302" w:rsidR="00F97531" w:rsidRPr="00227F65" w:rsidRDefault="00F97531" w:rsidP="00EC4DE5">
      <w:pPr>
        <w:pStyle w:val="ListParagraph"/>
        <w:numPr>
          <w:ilvl w:val="0"/>
          <w:numId w:val="44"/>
        </w:numPr>
        <w:spacing w:before="0" w:line="240" w:lineRule="auto"/>
        <w:ind w:right="0"/>
        <w:rPr>
          <w:rFonts w:asciiTheme="minorHAnsi" w:hAnsiTheme="minorHAnsi" w:cstheme="minorHAnsi"/>
          <w:color w:val="000000" w:themeColor="text1"/>
          <w:szCs w:val="24"/>
          <w:lang w:val="hr-BA"/>
        </w:rPr>
      </w:pPr>
      <w:r w:rsidRPr="00227F65">
        <w:rPr>
          <w:rFonts w:asciiTheme="minorHAnsi" w:hAnsiTheme="minorHAnsi" w:cstheme="minorHAnsi"/>
          <w:color w:val="000000" w:themeColor="text1"/>
          <w:szCs w:val="24"/>
          <w:lang w:val="hr-BA"/>
        </w:rPr>
        <w:t xml:space="preserve">e-learning na zahtjev (učenje preko interneta pri čemu polaznik sam određuje ritam učenja na lms.ilearn.gov.ba). </w:t>
      </w:r>
    </w:p>
    <w:p w14:paraId="67A5D059" w14:textId="4AC6D89E" w:rsidR="00F97531" w:rsidRPr="00227F65" w:rsidRDefault="00F97531" w:rsidP="00F97531">
      <w:pPr>
        <w:spacing w:before="0" w:line="240" w:lineRule="auto"/>
        <w:ind w:right="0"/>
        <w:rPr>
          <w:rFonts w:asciiTheme="minorHAnsi" w:hAnsiTheme="minorHAnsi" w:cstheme="minorHAnsi"/>
          <w:sz w:val="28"/>
          <w:szCs w:val="24"/>
          <w:lang w:val="hr-BA"/>
        </w:rPr>
      </w:pPr>
      <w:r w:rsidRPr="00227F65">
        <w:rPr>
          <w:rFonts w:asciiTheme="minorHAnsi" w:hAnsiTheme="minorHAnsi" w:cstheme="minorHAnsi"/>
          <w:color w:val="000000" w:themeColor="text1"/>
          <w:szCs w:val="24"/>
          <w:lang w:val="hr-BA"/>
        </w:rPr>
        <w:t xml:space="preserve">Agencija je također omogućila državnim službenicima da pohađaju obuku putem webinar-a, što predstavlja učenje na daljinu preko interneta u realnom vremenu na instaliranoj Adobe Connect platormi na web stranici </w:t>
      </w:r>
      <w:hyperlink r:id="rId11" w:history="1">
        <w:r w:rsidRPr="00227F65">
          <w:rPr>
            <w:rStyle w:val="Hyperlink"/>
            <w:rFonts w:asciiTheme="minorHAnsi" w:hAnsiTheme="minorHAnsi" w:cstheme="minorHAnsi"/>
            <w:szCs w:val="24"/>
            <w:lang w:val="hr-BA"/>
          </w:rPr>
          <w:t>adsbih.adobeconnect.com</w:t>
        </w:r>
      </w:hyperlink>
      <w:r w:rsidRPr="00227F65">
        <w:rPr>
          <w:rFonts w:asciiTheme="minorHAnsi" w:hAnsiTheme="minorHAnsi" w:cstheme="minorHAnsi"/>
          <w:color w:val="000000" w:themeColor="text1"/>
          <w:szCs w:val="24"/>
          <w:lang w:val="hr-BA"/>
        </w:rPr>
        <w:t>.</w:t>
      </w:r>
    </w:p>
    <w:p w14:paraId="328334EF" w14:textId="047A05D7" w:rsidR="00FC7BDE" w:rsidRPr="00227F65" w:rsidRDefault="0017452E" w:rsidP="0017452E">
      <w:pPr>
        <w:spacing w:before="0" w:line="240" w:lineRule="auto"/>
        <w:ind w:left="0" w:right="0" w:firstLine="0"/>
        <w:rPr>
          <w:rFonts w:asciiTheme="minorHAnsi" w:hAnsiTheme="minorHAnsi" w:cstheme="minorHAnsi"/>
          <w:noProof/>
          <w:color w:val="auto"/>
          <w:lang w:val="hr-BA"/>
        </w:rPr>
      </w:pPr>
      <w:r w:rsidRPr="00227F65">
        <w:rPr>
          <w:rFonts w:asciiTheme="minorHAnsi" w:hAnsiTheme="minorHAnsi" w:cstheme="minorHAnsi"/>
          <w:noProof/>
          <w:color w:val="auto"/>
          <w:lang w:val="hr-BA"/>
        </w:rPr>
        <w:t>Uvođenjem ovakvog tehnološkog rješenja, sistem stručnog usavršavanja je značajno modernizovan, čime se dodatno osnažuje institucionalna sposobnost javne uprave da odgovori na potrebe digitalnog doba i stvori profesionalno kompetentno okruženje za rad.</w:t>
      </w:r>
    </w:p>
    <w:p w14:paraId="77945B84" w14:textId="77777777" w:rsidR="00FC7BDE" w:rsidRPr="00227F65" w:rsidRDefault="00FC7BDE" w:rsidP="00FC7BDE">
      <w:pPr>
        <w:pStyle w:val="H4"/>
        <w:rPr>
          <w:noProof/>
          <w:lang w:val="hr-BA"/>
        </w:rPr>
      </w:pPr>
      <w:bookmarkStart w:id="78" w:name="_Toc203742340"/>
      <w:bookmarkStart w:id="79" w:name="_Toc206891388"/>
      <w:bookmarkStart w:id="80" w:name="_Toc208959797"/>
      <w:bookmarkStart w:id="81" w:name="_Toc211358710"/>
      <w:bookmarkStart w:id="82" w:name="_Toc213940581"/>
      <w:r w:rsidRPr="00227F65">
        <w:rPr>
          <w:noProof/>
          <w:lang w:val="hr-BA"/>
        </w:rPr>
        <w:lastRenderedPageBreak/>
        <w:t>Obuke rukovodilaca i liderstvo</w:t>
      </w:r>
      <w:bookmarkEnd w:id="78"/>
      <w:bookmarkEnd w:id="79"/>
      <w:bookmarkEnd w:id="80"/>
      <w:bookmarkEnd w:id="81"/>
      <w:bookmarkEnd w:id="82"/>
    </w:p>
    <w:p w14:paraId="7BA6A8D9" w14:textId="24B1BB8F" w:rsidR="00FC7BDE" w:rsidRPr="00227F65" w:rsidRDefault="00FC7BDE" w:rsidP="00FC7BDE">
      <w:pPr>
        <w:spacing w:before="0" w:line="240" w:lineRule="auto"/>
        <w:ind w:left="0" w:right="0" w:firstLine="0"/>
        <w:rPr>
          <w:rFonts w:asciiTheme="minorHAnsi" w:hAnsiTheme="minorHAnsi" w:cstheme="minorHAnsi"/>
          <w:noProof/>
          <w:color w:val="auto"/>
          <w:lang w:val="hr-BA"/>
        </w:rPr>
      </w:pPr>
      <w:r w:rsidRPr="00227F65">
        <w:rPr>
          <w:rFonts w:asciiTheme="minorHAnsi" w:hAnsiTheme="minorHAnsi" w:cstheme="minorHAnsi"/>
          <w:noProof/>
          <w:color w:val="auto"/>
          <w:lang w:val="hr-BA"/>
        </w:rPr>
        <w:t>U skladu sa preporukama Evropske komisije i OECD SIGMA, intenziviran je razvoj menadžerskih obuka za rukovodioce u državnoj službi. Fokus je na strateškom vođenju, upravljanju ljudima, promjenama i kriznim situacijama. Obuke se razvijaju na osnovu procjene potreba, a planira se povećanje budžeta za ovu namjenu u periodu 2026–2028, radi implementacije preporuka iz Akcionog plana za realizaciju prioriteta iz Analitičkog izvještaja EK.</w:t>
      </w:r>
    </w:p>
    <w:p w14:paraId="2078977A" w14:textId="2D19EFBE" w:rsidR="003D23E8" w:rsidRPr="00227F65" w:rsidRDefault="00FC7BDE" w:rsidP="00524FF4">
      <w:pPr>
        <w:pStyle w:val="H4"/>
        <w:rPr>
          <w:noProof/>
          <w:lang w:val="hr-BA"/>
        </w:rPr>
      </w:pPr>
      <w:bookmarkStart w:id="83" w:name="_Toc203742341"/>
      <w:bookmarkStart w:id="84" w:name="_Toc206891389"/>
      <w:bookmarkStart w:id="85" w:name="_Toc208959798"/>
      <w:bookmarkStart w:id="86" w:name="_Toc211358711"/>
      <w:bookmarkStart w:id="87" w:name="_Toc213940582"/>
      <w:r w:rsidRPr="00227F65">
        <w:rPr>
          <w:noProof/>
          <w:lang w:val="hr-BA"/>
        </w:rPr>
        <w:t>Digitalne inovacije i primjena naprednih alata</w:t>
      </w:r>
      <w:bookmarkEnd w:id="83"/>
      <w:bookmarkEnd w:id="84"/>
      <w:bookmarkEnd w:id="85"/>
      <w:bookmarkEnd w:id="86"/>
      <w:bookmarkEnd w:id="87"/>
    </w:p>
    <w:p w14:paraId="32A83AEE" w14:textId="54E5D6EF" w:rsidR="003D23E8" w:rsidRPr="00227F65" w:rsidRDefault="003120AE" w:rsidP="00FC7BDE">
      <w:pPr>
        <w:spacing w:before="0" w:line="240" w:lineRule="auto"/>
        <w:ind w:left="0" w:right="0" w:firstLine="0"/>
        <w:rPr>
          <w:rFonts w:asciiTheme="minorHAnsi" w:hAnsiTheme="minorHAnsi" w:cstheme="minorHAnsi"/>
          <w:noProof/>
          <w:color w:val="auto"/>
          <w:lang w:val="hr-BA"/>
        </w:rPr>
      </w:pPr>
      <w:r w:rsidRPr="00227F65">
        <w:rPr>
          <w:rFonts w:asciiTheme="minorHAnsi" w:hAnsiTheme="minorHAnsi" w:cstheme="minorHAnsi"/>
          <w:noProof/>
          <w:color w:val="auto"/>
          <w:lang w:val="hr-BA"/>
        </w:rPr>
        <w:t xml:space="preserve">Digitalna transformacija funkcija upravljanja ljudskim potencijalima u institucijama </w:t>
      </w:r>
      <w:r w:rsidR="00DF690E" w:rsidRPr="00227F65">
        <w:rPr>
          <w:rFonts w:asciiTheme="minorHAnsi" w:hAnsiTheme="minorHAnsi" w:cstheme="minorHAnsi"/>
          <w:noProof/>
          <w:lang w:val="hr-BA"/>
        </w:rPr>
        <w:t>Bosne i Hercegovine</w:t>
      </w:r>
      <w:r w:rsidR="00DF690E" w:rsidRPr="00227F65">
        <w:rPr>
          <w:rFonts w:asciiTheme="minorHAnsi" w:hAnsiTheme="minorHAnsi" w:cstheme="minorHAnsi"/>
          <w:noProof/>
          <w:color w:val="auto"/>
          <w:lang w:val="hr-BA"/>
        </w:rPr>
        <w:t xml:space="preserve"> </w:t>
      </w:r>
      <w:r w:rsidRPr="00227F65">
        <w:rPr>
          <w:rFonts w:asciiTheme="minorHAnsi" w:hAnsiTheme="minorHAnsi" w:cstheme="minorHAnsi"/>
          <w:noProof/>
          <w:color w:val="auto"/>
          <w:lang w:val="hr-BA"/>
        </w:rPr>
        <w:t xml:space="preserve">ostaje jedan od ključnih pravaca razvoja. </w:t>
      </w:r>
      <w:r w:rsidR="00612057" w:rsidRPr="00227F65">
        <w:rPr>
          <w:rFonts w:asciiTheme="minorHAnsi" w:hAnsiTheme="minorHAnsi" w:cstheme="minorHAnsi"/>
          <w:noProof/>
          <w:color w:val="auto"/>
          <w:lang w:val="hr-BA"/>
        </w:rPr>
        <w:t>Kao što je rečeno, p</w:t>
      </w:r>
      <w:r w:rsidRPr="00227F65">
        <w:rPr>
          <w:rFonts w:asciiTheme="minorHAnsi" w:hAnsiTheme="minorHAnsi" w:cstheme="minorHAnsi"/>
          <w:noProof/>
          <w:color w:val="auto"/>
          <w:lang w:val="hr-BA"/>
        </w:rPr>
        <w:t xml:space="preserve">oseban fokus stavlja se na dalji razvoj postojećih digitalnih rješenja za stručno usavršavanje, uključujući unapređenje funkcionalnosti informacionih sistema za obuke i e-učenje. </w:t>
      </w:r>
      <w:r w:rsidR="00612057" w:rsidRPr="00227F65">
        <w:rPr>
          <w:rFonts w:asciiTheme="minorHAnsi" w:hAnsiTheme="minorHAnsi" w:cstheme="minorHAnsi"/>
          <w:noProof/>
          <w:color w:val="auto"/>
          <w:lang w:val="hr-BA"/>
        </w:rPr>
        <w:t>Ali se istovremeno razmišlja i o</w:t>
      </w:r>
      <w:r w:rsidRPr="00227F65">
        <w:rPr>
          <w:rFonts w:asciiTheme="minorHAnsi" w:hAnsiTheme="minorHAnsi" w:cstheme="minorHAnsi"/>
          <w:noProof/>
          <w:color w:val="auto"/>
          <w:lang w:val="hr-BA"/>
        </w:rPr>
        <w:t xml:space="preserve"> uvođenj</w:t>
      </w:r>
      <w:r w:rsidR="00612057" w:rsidRPr="00227F65">
        <w:rPr>
          <w:rFonts w:asciiTheme="minorHAnsi" w:hAnsiTheme="minorHAnsi" w:cstheme="minorHAnsi"/>
          <w:noProof/>
          <w:color w:val="auto"/>
          <w:lang w:val="hr-BA"/>
        </w:rPr>
        <w:t>u</w:t>
      </w:r>
      <w:r w:rsidRPr="00227F65">
        <w:rPr>
          <w:rFonts w:asciiTheme="minorHAnsi" w:hAnsiTheme="minorHAnsi" w:cstheme="minorHAnsi"/>
          <w:noProof/>
          <w:color w:val="auto"/>
          <w:lang w:val="hr-BA"/>
        </w:rPr>
        <w:t xml:space="preserve"> naprednih analitičkih alata i modula zasnovanih na vještačkoj inteligenciji, koji bi omogućili dublje uvide u trendove u oblasti ljudskih resursa, podršku u donošenju odluka i personalizaciju pristupa razvoju kadrova. Ovakav pristup doprinosi većoj efikasnosti, boljoj upotrebi podataka i kontinuiranom podizanju kvaliteta javne uprave</w:t>
      </w:r>
      <w:r w:rsidR="00612057" w:rsidRPr="00227F65">
        <w:rPr>
          <w:rFonts w:asciiTheme="minorHAnsi" w:hAnsiTheme="minorHAnsi" w:cstheme="minorHAnsi"/>
          <w:noProof/>
          <w:color w:val="auto"/>
          <w:lang w:val="hr-BA"/>
        </w:rPr>
        <w:t>.</w:t>
      </w:r>
    </w:p>
    <w:p w14:paraId="6B297BCE" w14:textId="0A038B46" w:rsidR="00C438AE" w:rsidRPr="00227F65" w:rsidRDefault="005A5090" w:rsidP="007A0D43">
      <w:pPr>
        <w:pStyle w:val="H3"/>
        <w:rPr>
          <w:noProof/>
          <w:lang w:val="hr-BA"/>
        </w:rPr>
      </w:pPr>
      <w:bookmarkStart w:id="88" w:name="_Toc206891390"/>
      <w:bookmarkStart w:id="89" w:name="_Toc208959799"/>
      <w:bookmarkStart w:id="90" w:name="_Toc211358712"/>
      <w:bookmarkStart w:id="91" w:name="_Toc213940583"/>
      <w:r w:rsidRPr="00227F65">
        <w:rPr>
          <w:noProof/>
          <w:lang w:val="hr-BA"/>
        </w:rPr>
        <w:t>Eksterna</w:t>
      </w:r>
      <w:r w:rsidR="00C438AE" w:rsidRPr="00227F65">
        <w:rPr>
          <w:noProof/>
          <w:lang w:val="hr-BA"/>
        </w:rPr>
        <w:t xml:space="preserve"> </w:t>
      </w:r>
      <w:r w:rsidRPr="00227F65">
        <w:rPr>
          <w:noProof/>
          <w:lang w:val="hr-BA"/>
        </w:rPr>
        <w:t>procjena</w:t>
      </w:r>
      <w:r w:rsidR="00C438AE" w:rsidRPr="00227F65">
        <w:rPr>
          <w:noProof/>
          <w:lang w:val="hr-BA"/>
        </w:rPr>
        <w:t xml:space="preserve"> </w:t>
      </w:r>
      <w:r w:rsidRPr="00227F65">
        <w:rPr>
          <w:noProof/>
          <w:lang w:val="hr-BA"/>
        </w:rPr>
        <w:t>stanja</w:t>
      </w:r>
      <w:r w:rsidR="00C438AE" w:rsidRPr="00227F65">
        <w:rPr>
          <w:noProof/>
          <w:lang w:val="hr-BA"/>
        </w:rPr>
        <w:t xml:space="preserve"> </w:t>
      </w:r>
      <w:r w:rsidRPr="00227F65">
        <w:rPr>
          <w:noProof/>
          <w:lang w:val="hr-BA"/>
        </w:rPr>
        <w:t>državne</w:t>
      </w:r>
      <w:r w:rsidR="00C438AE" w:rsidRPr="00227F65">
        <w:rPr>
          <w:noProof/>
          <w:lang w:val="hr-BA"/>
        </w:rPr>
        <w:t xml:space="preserve"> </w:t>
      </w:r>
      <w:r w:rsidRPr="00227F65">
        <w:rPr>
          <w:noProof/>
          <w:lang w:val="hr-BA"/>
        </w:rPr>
        <w:t>službe</w:t>
      </w:r>
      <w:bookmarkEnd w:id="88"/>
      <w:bookmarkEnd w:id="89"/>
      <w:bookmarkEnd w:id="90"/>
      <w:bookmarkEnd w:id="91"/>
    </w:p>
    <w:p w14:paraId="7B27D7B7" w14:textId="5AFB2C98" w:rsidR="008109A0" w:rsidRPr="00227F65" w:rsidRDefault="008109A0" w:rsidP="008109A0">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 xml:space="preserve">Prema najnovijem izvještaju </w:t>
      </w:r>
      <w:hyperlink r:id="rId12" w:history="1">
        <w:r w:rsidRPr="00227F65">
          <w:rPr>
            <w:rStyle w:val="Hyperlink"/>
            <w:rFonts w:asciiTheme="minorHAnsi" w:hAnsiTheme="minorHAnsi" w:cstheme="minorHAnsi"/>
            <w:noProof/>
            <w:lang w:val="hr-BA"/>
          </w:rPr>
          <w:t>SIGMA</w:t>
        </w:r>
      </w:hyperlink>
      <w:r w:rsidRPr="00227F65">
        <w:rPr>
          <w:rFonts w:asciiTheme="minorHAnsi" w:hAnsiTheme="minorHAnsi" w:cstheme="minorHAnsi"/>
          <w:noProof/>
          <w:lang w:val="hr-BA"/>
        </w:rPr>
        <w:t xml:space="preserve">-e, zajedničke inicijative </w:t>
      </w:r>
      <w:hyperlink r:id="rId13" w:history="1">
        <w:r w:rsidRPr="00227F65">
          <w:rPr>
            <w:rStyle w:val="Hyperlink"/>
            <w:rFonts w:asciiTheme="minorHAnsi" w:hAnsiTheme="minorHAnsi" w:cstheme="minorHAnsi"/>
            <w:noProof/>
            <w:lang w:val="hr-BA"/>
          </w:rPr>
          <w:t>OECD</w:t>
        </w:r>
      </w:hyperlink>
      <w:r w:rsidRPr="00227F65">
        <w:rPr>
          <w:rFonts w:asciiTheme="minorHAnsi" w:hAnsiTheme="minorHAnsi" w:cstheme="minorHAnsi"/>
          <w:noProof/>
          <w:lang w:val="hr-BA"/>
        </w:rPr>
        <w:t>-a i Evropske unije, državna služba u Bosni i Hercegovini se i dalje suočava sa značajnim izazovima u pogledu profesionalizacije, meritokratskog upravljanja i jasne institucionalne odgovornosti. Nalazi SIGMA-e, koji služe kao referentni okvir i za ocjene Evropske komisije, ukazuju na niz strukturnih slabosti koje ograničavaju kapacitete institucija da izgrade modernu i funkcionalnu javnu upravu.</w:t>
      </w:r>
    </w:p>
    <w:p w14:paraId="7F9322DD" w14:textId="10536E5E" w:rsidR="008109A0" w:rsidRPr="00227F65" w:rsidRDefault="008109A0" w:rsidP="008109A0">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Kao glavni izazovi ističe se da politička odgovornost za politiku državne službe nije jasno razgraničena, posebno kada je riječ o strateškom vođenju, upravljanju platama i odnosu između političkih tijela i stručnih institucija. Status sekretara ministarstava ostaje nejasan, bez precizno definiranih ovlasti koje bi im omogućile da djeluju kao profesionalni stubovi uprave. Kadrovski i tehnički kapaciteti za upravljanje ljudskim potencijalima i dalje su ograničeni, a sistematsko, integrisano planiranje ljudski</w:t>
      </w:r>
      <w:r w:rsidR="003B687A" w:rsidRPr="00227F65">
        <w:rPr>
          <w:rFonts w:asciiTheme="minorHAnsi" w:hAnsiTheme="minorHAnsi" w:cstheme="minorHAnsi"/>
          <w:noProof/>
          <w:lang w:val="hr-BA"/>
        </w:rPr>
        <w:t>h</w:t>
      </w:r>
      <w:r w:rsidRPr="00227F65">
        <w:rPr>
          <w:rFonts w:asciiTheme="minorHAnsi" w:hAnsiTheme="minorHAnsi" w:cstheme="minorHAnsi"/>
          <w:noProof/>
          <w:lang w:val="hr-BA"/>
        </w:rPr>
        <w:t xml:space="preserve"> </w:t>
      </w:r>
      <w:r w:rsidR="003B687A" w:rsidRPr="00227F65">
        <w:rPr>
          <w:rFonts w:asciiTheme="minorHAnsi" w:hAnsiTheme="minorHAnsi" w:cstheme="minorHAnsi"/>
          <w:noProof/>
          <w:lang w:val="hr-BA"/>
        </w:rPr>
        <w:t>potencijala</w:t>
      </w:r>
      <w:r w:rsidRPr="00227F65">
        <w:rPr>
          <w:rFonts w:asciiTheme="minorHAnsi" w:hAnsiTheme="minorHAnsi" w:cstheme="minorHAnsi"/>
          <w:noProof/>
          <w:lang w:val="hr-BA"/>
        </w:rPr>
        <w:t xml:space="preserve"> nije uspostavljeno na nivou državne službe. Sistemi za opisivanje, vrednovanje i klasifikaciju radnih mjesta se nalaze u ranoj fazi razvoja, dok praksa ocjenjivanja učinka trpi od prevelikog broja najviših ocjena, uz slabosti u diferencijaciji učinka. Također, prisutan je prostor za politički utjecaj u postupcima napredovanja i premještanja, što potkopava principe profesionalizma i </w:t>
      </w:r>
      <w:r w:rsidR="002F77FD" w:rsidRPr="00227F65">
        <w:rPr>
          <w:rFonts w:asciiTheme="minorHAnsi" w:hAnsiTheme="minorHAnsi" w:cstheme="minorHAnsi"/>
          <w:noProof/>
          <w:lang w:val="hr-BA"/>
        </w:rPr>
        <w:t>meritornosti</w:t>
      </w:r>
      <w:r w:rsidRPr="00227F65">
        <w:rPr>
          <w:rFonts w:asciiTheme="minorHAnsi" w:hAnsiTheme="minorHAnsi" w:cstheme="minorHAnsi"/>
          <w:noProof/>
          <w:lang w:val="hr-BA"/>
        </w:rPr>
        <w:t>.</w:t>
      </w:r>
      <w:r w:rsidR="000F440B" w:rsidRPr="00227F65">
        <w:rPr>
          <w:rFonts w:asciiTheme="minorHAnsi" w:hAnsiTheme="minorHAnsi" w:cstheme="minorHAnsi"/>
          <w:noProof/>
          <w:lang w:val="hr-BA"/>
        </w:rPr>
        <w:t xml:space="preserve"> Naglašava se i da uslovi rada u državnoj službi i dalje nisu dovoljno atraktivni, a aspekti zdravlja i sigurnosti na radu nisu u potpunosti usklađeni s evropskim standardima</w:t>
      </w:r>
      <w:r w:rsidR="006C6006" w:rsidRPr="00227F65">
        <w:rPr>
          <w:rFonts w:asciiTheme="minorHAnsi" w:hAnsiTheme="minorHAnsi" w:cstheme="minorHAnsi"/>
          <w:noProof/>
          <w:lang w:val="hr-BA"/>
        </w:rPr>
        <w:t>.</w:t>
      </w:r>
    </w:p>
    <w:p w14:paraId="7CB4BC90" w14:textId="33780C06" w:rsidR="008109A0" w:rsidRPr="00227F65" w:rsidRDefault="008109A0" w:rsidP="008109A0">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 xml:space="preserve">Kao pozitivan pomak prepoznaje se </w:t>
      </w:r>
      <w:r w:rsidR="002F77FD" w:rsidRPr="00227F65">
        <w:rPr>
          <w:rFonts w:asciiTheme="minorHAnsi" w:hAnsiTheme="minorHAnsi" w:cstheme="minorHAnsi"/>
          <w:noProof/>
          <w:lang w:val="hr-BA"/>
        </w:rPr>
        <w:t>početak razvoja</w:t>
      </w:r>
      <w:r w:rsidR="006C6006" w:rsidRPr="00227F65">
        <w:rPr>
          <w:rFonts w:asciiTheme="minorHAnsi" w:hAnsiTheme="minorHAnsi" w:cstheme="minorHAnsi"/>
          <w:noProof/>
          <w:lang w:val="hr-BA"/>
        </w:rPr>
        <w:t xml:space="preserve"> i uvođenja</w:t>
      </w:r>
      <w:r w:rsidRPr="00227F65">
        <w:rPr>
          <w:rFonts w:asciiTheme="minorHAnsi" w:hAnsiTheme="minorHAnsi" w:cstheme="minorHAnsi"/>
          <w:noProof/>
          <w:lang w:val="hr-BA"/>
        </w:rPr>
        <w:t xml:space="preserve"> HRMIS-a i </w:t>
      </w:r>
      <w:r w:rsidR="00FB17AF" w:rsidRPr="00227F65">
        <w:rPr>
          <w:rFonts w:asciiTheme="minorHAnsi" w:hAnsiTheme="minorHAnsi" w:cstheme="minorHAnsi"/>
          <w:noProof/>
          <w:lang w:val="hr-BA"/>
        </w:rPr>
        <w:t>R</w:t>
      </w:r>
      <w:r w:rsidRPr="00227F65">
        <w:rPr>
          <w:rFonts w:asciiTheme="minorHAnsi" w:hAnsiTheme="minorHAnsi" w:cstheme="minorHAnsi"/>
          <w:noProof/>
          <w:lang w:val="hr-BA"/>
        </w:rPr>
        <w:t xml:space="preserve">egistra zaposlenih, uz jasno definiranu centralnu ulogu Agencije za državnu službu </w:t>
      </w:r>
      <w:r w:rsidR="00DF690E" w:rsidRPr="00227F65">
        <w:rPr>
          <w:rFonts w:asciiTheme="minorHAnsi" w:hAnsiTheme="minorHAnsi" w:cstheme="minorHAnsi"/>
          <w:noProof/>
          <w:lang w:val="hr-BA"/>
        </w:rPr>
        <w:t xml:space="preserve">Bosne i Hercegovine </w:t>
      </w:r>
      <w:r w:rsidRPr="00227F65">
        <w:rPr>
          <w:rFonts w:asciiTheme="minorHAnsi" w:hAnsiTheme="minorHAnsi" w:cstheme="minorHAnsi"/>
          <w:noProof/>
          <w:lang w:val="hr-BA"/>
        </w:rPr>
        <w:t xml:space="preserve">u upravljanju sistemom ULjP. </w:t>
      </w:r>
    </w:p>
    <w:p w14:paraId="363F0F8F" w14:textId="7A672260" w:rsidR="008109A0" w:rsidRPr="00227F65" w:rsidRDefault="008109A0" w:rsidP="008109A0">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 xml:space="preserve">U svrhu unapređenja stanja, SIGMA preporučuje da se jasno razgraniči politička i profesionalna odgovornost u sistemu državne službe, uključujući reformu procesa zapošljavanja i selekcije, tako da se osigura imenovanje kandidata koji su objektivno najbolje ocijenjeni. Istovremeno se preporučuje uvođenje efikasnih mehanizama za depolitizaciju najviših rukovodnih pozicija, jačanje profesionalne uloge sekretara ministarstava i proširenje horizontalnog opsega državne službe kroz izmjene zakona. </w:t>
      </w:r>
      <w:r w:rsidR="00B82AEA" w:rsidRPr="00227F65">
        <w:rPr>
          <w:rFonts w:asciiTheme="minorHAnsi" w:hAnsiTheme="minorHAnsi" w:cstheme="minorHAnsi"/>
          <w:noProof/>
          <w:lang w:val="hr-BA"/>
        </w:rPr>
        <w:t>Nadalje se</w:t>
      </w:r>
      <w:r w:rsidRPr="00227F65">
        <w:rPr>
          <w:rFonts w:asciiTheme="minorHAnsi" w:hAnsiTheme="minorHAnsi" w:cstheme="minorHAnsi"/>
          <w:noProof/>
          <w:lang w:val="hr-BA"/>
        </w:rPr>
        <w:t xml:space="preserve"> preporučuje daljnji razvoj sistema opisa, evaluacije i klasifikacije radnih mjesta, proširenje funkcionalnosti HRMIS-a </w:t>
      </w:r>
      <w:r w:rsidR="005816D2" w:rsidRPr="00227F65">
        <w:rPr>
          <w:rFonts w:asciiTheme="minorHAnsi" w:hAnsiTheme="minorHAnsi" w:cstheme="minorHAnsi"/>
          <w:noProof/>
          <w:lang w:val="hr-BA"/>
        </w:rPr>
        <w:t>(</w:t>
      </w:r>
      <w:r w:rsidRPr="00227F65">
        <w:rPr>
          <w:rFonts w:asciiTheme="minorHAnsi" w:hAnsiTheme="minorHAnsi" w:cstheme="minorHAnsi"/>
          <w:noProof/>
          <w:lang w:val="hr-BA"/>
        </w:rPr>
        <w:t>u saradnji s Ministarstvom finansija</w:t>
      </w:r>
      <w:r w:rsidR="005816D2" w:rsidRPr="00227F65">
        <w:rPr>
          <w:rFonts w:asciiTheme="minorHAnsi" w:hAnsiTheme="minorHAnsi" w:cstheme="minorHAnsi"/>
          <w:noProof/>
          <w:lang w:val="hr-BA"/>
        </w:rPr>
        <w:t>)</w:t>
      </w:r>
      <w:r w:rsidRPr="00227F65">
        <w:rPr>
          <w:rFonts w:asciiTheme="minorHAnsi" w:hAnsiTheme="minorHAnsi" w:cstheme="minorHAnsi"/>
          <w:noProof/>
          <w:lang w:val="hr-BA"/>
        </w:rPr>
        <w:t xml:space="preserve">, jačanje analitičkih </w:t>
      </w:r>
      <w:r w:rsidRPr="00227F65">
        <w:rPr>
          <w:rFonts w:asciiTheme="minorHAnsi" w:hAnsiTheme="minorHAnsi" w:cstheme="minorHAnsi"/>
          <w:noProof/>
          <w:lang w:val="hr-BA"/>
        </w:rPr>
        <w:lastRenderedPageBreak/>
        <w:t>kapaciteta za praćenje politika i stanja ljudskih potencijala, te uspostavljanje sveobuhvatnog planiranja radne snage koje bi, u srednjoročnom okviru, osiguralo strateški pristup upravljanju ljudskim resursima.</w:t>
      </w:r>
    </w:p>
    <w:p w14:paraId="5B31A004" w14:textId="62F851FA" w:rsidR="008109A0" w:rsidRPr="00227F65" w:rsidRDefault="008109A0" w:rsidP="008109A0">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Ova procjena predstavlja važan reformski kompas koji jasno označava područja gdje su potrebni sistemski zahvati kako bi državna služba Bosne i Hercegovine mogla ispuniti zahtjeve evropskih standarda i djelovati kao efikasan, odgovoran i profesionalan servis građana.</w:t>
      </w:r>
    </w:p>
    <w:p w14:paraId="545401DA" w14:textId="4F6E778F" w:rsidR="00381C3B" w:rsidRPr="00227F65" w:rsidRDefault="00E34728" w:rsidP="00635121">
      <w:pPr>
        <w:pStyle w:val="H2"/>
        <w:spacing w:before="600"/>
        <w:ind w:left="646"/>
        <w:rPr>
          <w:noProof/>
          <w:lang w:val="hr-BA"/>
        </w:rPr>
      </w:pPr>
      <w:bookmarkStart w:id="92" w:name="_Toc113616792"/>
      <w:bookmarkStart w:id="93" w:name="_Toc213940584"/>
      <w:r w:rsidRPr="00227F65">
        <w:rPr>
          <w:noProof/>
          <w:lang w:val="hr-BA"/>
        </w:rPr>
        <w:t>S</w:t>
      </w:r>
      <w:r w:rsidR="00906754" w:rsidRPr="00227F65">
        <w:rPr>
          <w:noProof/>
          <w:lang w:val="hr-BA"/>
        </w:rPr>
        <w:t>W</w:t>
      </w:r>
      <w:r w:rsidRPr="00227F65">
        <w:rPr>
          <w:noProof/>
          <w:lang w:val="hr-BA"/>
        </w:rPr>
        <w:t>OT</w:t>
      </w:r>
      <w:r w:rsidR="00906754" w:rsidRPr="00227F65">
        <w:rPr>
          <w:noProof/>
          <w:lang w:val="hr-BA"/>
        </w:rPr>
        <w:t xml:space="preserve"> </w:t>
      </w:r>
      <w:r w:rsidR="005A5090" w:rsidRPr="00227F65">
        <w:rPr>
          <w:noProof/>
          <w:lang w:val="hr-BA"/>
        </w:rPr>
        <w:t>anali</w:t>
      </w:r>
      <w:bookmarkEnd w:id="92"/>
      <w:r w:rsidR="005A5090" w:rsidRPr="00227F65">
        <w:rPr>
          <w:noProof/>
          <w:lang w:val="hr-BA"/>
        </w:rPr>
        <w:t>za</w:t>
      </w:r>
      <w:bookmarkEnd w:id="93"/>
    </w:p>
    <w:p w14:paraId="35D7FD89" w14:textId="3230D2BF" w:rsidR="00381C3B" w:rsidRPr="00227F65" w:rsidRDefault="005E7523" w:rsidP="007F14BA">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S</w:t>
      </w:r>
      <w:r w:rsidR="00791644" w:rsidRPr="00227F65">
        <w:rPr>
          <w:rFonts w:asciiTheme="minorHAnsi" w:hAnsiTheme="minorHAnsi" w:cstheme="minorHAnsi"/>
          <w:noProof/>
          <w:lang w:val="hr-BA"/>
        </w:rPr>
        <w:t>W</w:t>
      </w:r>
      <w:r w:rsidRPr="00227F65">
        <w:rPr>
          <w:rFonts w:asciiTheme="minorHAnsi" w:hAnsiTheme="minorHAnsi" w:cstheme="minorHAnsi"/>
          <w:noProof/>
          <w:lang w:val="hr-BA"/>
        </w:rPr>
        <w:t>OT</w:t>
      </w:r>
      <w:r w:rsidR="00791644"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analiza</w:t>
      </w:r>
      <w:r w:rsidR="00791644" w:rsidRPr="00227F65">
        <w:rPr>
          <w:rFonts w:asciiTheme="minorHAnsi" w:hAnsiTheme="minorHAnsi" w:cstheme="minorHAnsi"/>
          <w:noProof/>
          <w:lang w:val="hr-BA"/>
        </w:rPr>
        <w:t xml:space="preserve"> (</w:t>
      </w:r>
      <w:r w:rsidRPr="00227F65">
        <w:rPr>
          <w:rFonts w:asciiTheme="minorHAnsi" w:hAnsiTheme="minorHAnsi" w:cstheme="minorHAnsi"/>
          <w:i/>
          <w:iCs/>
          <w:noProof/>
          <w:lang w:val="hr-BA"/>
        </w:rPr>
        <w:t>Strengths</w:t>
      </w:r>
      <w:r w:rsidR="00791644" w:rsidRPr="00227F65">
        <w:rPr>
          <w:rFonts w:asciiTheme="minorHAnsi" w:hAnsiTheme="minorHAnsi" w:cstheme="minorHAnsi"/>
          <w:i/>
          <w:iCs/>
          <w:noProof/>
          <w:lang w:val="hr-BA"/>
        </w:rPr>
        <w:t>, W</w:t>
      </w:r>
      <w:r w:rsidRPr="00227F65">
        <w:rPr>
          <w:rFonts w:asciiTheme="minorHAnsi" w:hAnsiTheme="minorHAnsi" w:cstheme="minorHAnsi"/>
          <w:i/>
          <w:iCs/>
          <w:noProof/>
          <w:lang w:val="hr-BA"/>
        </w:rPr>
        <w:t>eaknesses</w:t>
      </w:r>
      <w:r w:rsidR="00791644" w:rsidRPr="00227F65">
        <w:rPr>
          <w:rFonts w:asciiTheme="minorHAnsi" w:hAnsiTheme="minorHAnsi" w:cstheme="minorHAnsi"/>
          <w:i/>
          <w:iCs/>
          <w:noProof/>
          <w:lang w:val="hr-BA"/>
        </w:rPr>
        <w:t xml:space="preserve">, </w:t>
      </w:r>
      <w:r w:rsidRPr="00227F65">
        <w:rPr>
          <w:rFonts w:asciiTheme="minorHAnsi" w:hAnsiTheme="minorHAnsi" w:cstheme="minorHAnsi"/>
          <w:i/>
          <w:iCs/>
          <w:noProof/>
          <w:lang w:val="hr-BA"/>
        </w:rPr>
        <w:t>Opportunities</w:t>
      </w:r>
      <w:r w:rsidR="00791644" w:rsidRPr="00227F65">
        <w:rPr>
          <w:rFonts w:asciiTheme="minorHAnsi" w:hAnsiTheme="minorHAnsi" w:cstheme="minorHAnsi"/>
          <w:i/>
          <w:iCs/>
          <w:noProof/>
          <w:lang w:val="hr-BA"/>
        </w:rPr>
        <w:t xml:space="preserve"> </w:t>
      </w:r>
      <w:r w:rsidRPr="00227F65">
        <w:rPr>
          <w:rFonts w:asciiTheme="minorHAnsi" w:hAnsiTheme="minorHAnsi" w:cstheme="minorHAnsi"/>
          <w:i/>
          <w:iCs/>
          <w:noProof/>
          <w:lang w:val="hr-BA"/>
        </w:rPr>
        <w:t>and</w:t>
      </w:r>
      <w:r w:rsidR="00791644" w:rsidRPr="00227F65">
        <w:rPr>
          <w:rFonts w:asciiTheme="minorHAnsi" w:hAnsiTheme="minorHAnsi" w:cstheme="minorHAnsi"/>
          <w:i/>
          <w:iCs/>
          <w:noProof/>
          <w:lang w:val="hr-BA"/>
        </w:rPr>
        <w:t xml:space="preserve"> </w:t>
      </w:r>
      <w:r w:rsidRPr="00227F65">
        <w:rPr>
          <w:rFonts w:asciiTheme="minorHAnsi" w:hAnsiTheme="minorHAnsi" w:cstheme="minorHAnsi"/>
          <w:i/>
          <w:iCs/>
          <w:noProof/>
          <w:lang w:val="hr-BA"/>
        </w:rPr>
        <w:t>Threats</w:t>
      </w:r>
      <w:r w:rsidR="00791644" w:rsidRPr="00227F65">
        <w:rPr>
          <w:rFonts w:asciiTheme="minorHAnsi" w:hAnsiTheme="minorHAnsi" w:cstheme="minorHAnsi"/>
          <w:noProof/>
          <w:lang w:val="hr-BA"/>
        </w:rPr>
        <w:t xml:space="preserve"> – </w:t>
      </w:r>
      <w:r w:rsidR="005A5090" w:rsidRPr="00227F65">
        <w:rPr>
          <w:rFonts w:asciiTheme="minorHAnsi" w:hAnsiTheme="minorHAnsi" w:cstheme="minorHAnsi"/>
          <w:noProof/>
          <w:lang w:val="hr-BA"/>
        </w:rPr>
        <w:t>analiza</w:t>
      </w:r>
      <w:r w:rsidR="00791644"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snaga</w:t>
      </w:r>
      <w:r w:rsidR="00791644"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slabosti</w:t>
      </w:r>
      <w:r w:rsidR="00791644"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prilika</w:t>
      </w:r>
      <w:r w:rsidR="00791644"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i</w:t>
      </w:r>
      <w:r w:rsidR="00791644"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prijetnji</w:t>
      </w:r>
      <w:r w:rsidR="00791644"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jedan</w:t>
      </w:r>
      <w:r w:rsidR="00791644"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je</w:t>
      </w:r>
      <w:r w:rsidR="00791644"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od</w:t>
      </w:r>
      <w:r w:rsidR="00791644"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instrumenata</w:t>
      </w:r>
      <w:r w:rsidR="00791644"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u</w:t>
      </w:r>
      <w:r w:rsidR="00791644"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kreiranju</w:t>
      </w:r>
      <w:r w:rsidR="00791644"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Strategije</w:t>
      </w:r>
      <w:r w:rsidR="00791644"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putem</w:t>
      </w:r>
      <w:r w:rsidR="00B216DE"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kojeg</w:t>
      </w:r>
      <w:r w:rsidR="00B216DE"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se</w:t>
      </w:r>
      <w:r w:rsidR="00B216DE"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na</w:t>
      </w:r>
      <w:r w:rsidR="00B216DE"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jednom</w:t>
      </w:r>
      <w:r w:rsidR="00B216DE"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mjestu</w:t>
      </w:r>
      <w:r w:rsidR="00B216DE"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predstavljaju</w:t>
      </w:r>
      <w:r w:rsidR="00873D36"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pozitivni</w:t>
      </w:r>
      <w:r w:rsidR="00873D36"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i</w:t>
      </w:r>
      <w:r w:rsidR="00873D36"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negativni</w:t>
      </w:r>
      <w:r w:rsidR="00873D36"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faktor</w:t>
      </w:r>
      <w:r w:rsidR="00DB1F64">
        <w:rPr>
          <w:rFonts w:asciiTheme="minorHAnsi" w:hAnsiTheme="minorHAnsi" w:cstheme="minorHAnsi"/>
          <w:noProof/>
          <w:lang w:val="hr-BA"/>
        </w:rPr>
        <w:t>i</w:t>
      </w:r>
      <w:r w:rsidR="00873D36"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koji</w:t>
      </w:r>
      <w:r w:rsidR="00873D36"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djeluju</w:t>
      </w:r>
      <w:r w:rsidR="00873D36"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na</w:t>
      </w:r>
      <w:r w:rsidR="00873D36"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ostvarenje</w:t>
      </w:r>
      <w:r w:rsidR="00873D36"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strateških</w:t>
      </w:r>
      <w:r w:rsidR="00873D36"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ciljeva</w:t>
      </w:r>
      <w:r w:rsidR="00873D36" w:rsidRPr="00227F65">
        <w:rPr>
          <w:rFonts w:asciiTheme="minorHAnsi" w:hAnsiTheme="minorHAnsi" w:cstheme="minorHAnsi"/>
          <w:noProof/>
          <w:lang w:val="hr-BA"/>
        </w:rPr>
        <w:t xml:space="preserve">. </w:t>
      </w:r>
    </w:p>
    <w:tbl>
      <w:tblPr>
        <w:tblStyle w:val="TableGrid0"/>
        <w:tblW w:w="5157" w:type="pct"/>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Look w:val="04A0" w:firstRow="1" w:lastRow="0" w:firstColumn="1" w:lastColumn="0" w:noHBand="0" w:noVBand="1"/>
      </w:tblPr>
      <w:tblGrid>
        <w:gridCol w:w="4967"/>
        <w:gridCol w:w="4968"/>
      </w:tblGrid>
      <w:tr w:rsidR="00EF2D6C" w:rsidRPr="00227F65" w14:paraId="33C2D30B" w14:textId="77777777" w:rsidTr="00EF2D6C">
        <w:tc>
          <w:tcPr>
            <w:tcW w:w="2500" w:type="pct"/>
            <w:shd w:val="clear" w:color="auto" w:fill="FFC000"/>
          </w:tcPr>
          <w:p w14:paraId="1D2C3E9E" w14:textId="2CA2056D" w:rsidR="008F6507" w:rsidRPr="00227F65" w:rsidRDefault="005A5090" w:rsidP="006C2C75">
            <w:pPr>
              <w:spacing w:before="0" w:after="0" w:line="240" w:lineRule="auto"/>
              <w:ind w:left="397" w:right="0" w:hanging="284"/>
              <w:jc w:val="center"/>
              <w:rPr>
                <w:rFonts w:asciiTheme="minorHAnsi" w:hAnsiTheme="minorHAnsi" w:cstheme="minorHAnsi"/>
                <w:b/>
                <w:noProof/>
                <w:color w:val="002060"/>
                <w:szCs w:val="24"/>
                <w:lang w:val="hr-BA"/>
              </w:rPr>
            </w:pPr>
            <w:r w:rsidRPr="00227F65">
              <w:rPr>
                <w:rFonts w:asciiTheme="minorHAnsi" w:hAnsiTheme="minorHAnsi" w:cstheme="minorHAnsi"/>
                <w:b/>
                <w:noProof/>
                <w:color w:val="002060"/>
                <w:szCs w:val="24"/>
                <w:lang w:val="hr-BA"/>
              </w:rPr>
              <w:t>SNAGE</w:t>
            </w:r>
          </w:p>
        </w:tc>
        <w:tc>
          <w:tcPr>
            <w:tcW w:w="2500" w:type="pct"/>
            <w:shd w:val="clear" w:color="auto" w:fill="FFC000"/>
          </w:tcPr>
          <w:p w14:paraId="456AF842" w14:textId="52290F18" w:rsidR="008F6507" w:rsidRPr="00227F65" w:rsidRDefault="005A5090" w:rsidP="006C2C75">
            <w:pPr>
              <w:spacing w:before="0" w:after="0" w:line="240" w:lineRule="auto"/>
              <w:ind w:left="397" w:right="0" w:hanging="284"/>
              <w:jc w:val="center"/>
              <w:rPr>
                <w:rFonts w:asciiTheme="minorHAnsi" w:hAnsiTheme="minorHAnsi" w:cstheme="minorHAnsi"/>
                <w:b/>
                <w:noProof/>
                <w:color w:val="002060"/>
                <w:szCs w:val="24"/>
                <w:lang w:val="hr-BA"/>
              </w:rPr>
            </w:pPr>
            <w:r w:rsidRPr="00227F65">
              <w:rPr>
                <w:rFonts w:asciiTheme="minorHAnsi" w:hAnsiTheme="minorHAnsi" w:cstheme="minorHAnsi"/>
                <w:b/>
                <w:noProof/>
                <w:color w:val="002060"/>
                <w:szCs w:val="24"/>
                <w:lang w:val="hr-BA"/>
              </w:rPr>
              <w:t>SLABOSTI</w:t>
            </w:r>
          </w:p>
        </w:tc>
      </w:tr>
      <w:tr w:rsidR="008F6507" w:rsidRPr="00227F65" w14:paraId="21DE30BF" w14:textId="77777777" w:rsidTr="00EF2D6C">
        <w:tc>
          <w:tcPr>
            <w:tcW w:w="2500" w:type="pct"/>
          </w:tcPr>
          <w:p w14:paraId="1170F3F2" w14:textId="00F72A64" w:rsidR="00B809C6" w:rsidRPr="00227F65" w:rsidRDefault="00B809C6" w:rsidP="004D35A2">
            <w:pPr>
              <w:numPr>
                <w:ilvl w:val="0"/>
                <w:numId w:val="14"/>
              </w:numPr>
              <w:tabs>
                <w:tab w:val="clear" w:pos="284"/>
              </w:tabs>
              <w:spacing w:before="0" w:after="0" w:line="240" w:lineRule="auto"/>
              <w:ind w:left="313" w:right="0"/>
              <w:contextualSpacing/>
              <w:rPr>
                <w:rFonts w:asciiTheme="minorHAnsi" w:hAnsiTheme="minorHAnsi" w:cstheme="minorHAnsi"/>
                <w:noProof/>
                <w:szCs w:val="24"/>
                <w:lang w:val="hr-BA" w:eastAsia="pl-PL"/>
              </w:rPr>
            </w:pPr>
            <w:r w:rsidRPr="00227F65">
              <w:rPr>
                <w:rFonts w:asciiTheme="minorHAnsi" w:hAnsiTheme="minorHAnsi" w:cstheme="minorHAnsi"/>
                <w:noProof/>
                <w:szCs w:val="24"/>
                <w:lang w:val="hr-BA" w:eastAsia="pl-PL"/>
              </w:rPr>
              <w:t xml:space="preserve">Postojanje Agencije za državnu službu </w:t>
            </w:r>
            <w:r w:rsidR="00DF690E" w:rsidRPr="00227F65">
              <w:rPr>
                <w:rFonts w:asciiTheme="minorHAnsi" w:hAnsiTheme="minorHAnsi" w:cstheme="minorHAnsi"/>
                <w:noProof/>
                <w:lang w:val="hr-BA"/>
              </w:rPr>
              <w:t>Bosne i Hercegovine</w:t>
            </w:r>
            <w:r w:rsidR="00DF690E"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 xml:space="preserve">kao već etabilirane institucije </w:t>
            </w:r>
            <w:r w:rsidR="001D1C36" w:rsidRPr="00227F65">
              <w:rPr>
                <w:rFonts w:asciiTheme="minorHAnsi" w:hAnsiTheme="minorHAnsi" w:cstheme="minorHAnsi"/>
                <w:noProof/>
                <w:szCs w:val="24"/>
                <w:lang w:val="hr-BA" w:eastAsia="pl-PL"/>
              </w:rPr>
              <w:t>s jasno definiranom ulogom u upravljanju ljudskim potencijalima</w:t>
            </w:r>
          </w:p>
          <w:p w14:paraId="0AA46DD7" w14:textId="556C9635" w:rsidR="00DE7365" w:rsidRPr="00227F65" w:rsidRDefault="00DE7365" w:rsidP="004D35A2">
            <w:pPr>
              <w:numPr>
                <w:ilvl w:val="0"/>
                <w:numId w:val="14"/>
              </w:numPr>
              <w:tabs>
                <w:tab w:val="clear" w:pos="284"/>
              </w:tabs>
              <w:spacing w:before="0" w:after="0" w:line="240" w:lineRule="auto"/>
              <w:ind w:left="313" w:right="0"/>
              <w:contextualSpacing/>
              <w:rPr>
                <w:rFonts w:asciiTheme="minorHAnsi" w:hAnsiTheme="minorHAnsi" w:cstheme="minorHAnsi"/>
                <w:noProof/>
                <w:szCs w:val="24"/>
                <w:lang w:val="hr-BA" w:eastAsia="pl-PL"/>
              </w:rPr>
            </w:pPr>
            <w:r w:rsidRPr="00227F65">
              <w:rPr>
                <w:rFonts w:asciiTheme="minorHAnsi" w:hAnsiTheme="minorHAnsi" w:cstheme="minorHAnsi"/>
                <w:noProof/>
                <w:szCs w:val="24"/>
                <w:lang w:val="hr-BA" w:eastAsia="pl-PL"/>
              </w:rPr>
              <w:t xml:space="preserve">Visok stepen obučenosti </w:t>
            </w:r>
            <w:r w:rsidR="00A0372D" w:rsidRPr="00227F65">
              <w:rPr>
                <w:rFonts w:asciiTheme="minorHAnsi" w:hAnsiTheme="minorHAnsi" w:cstheme="minorHAnsi"/>
                <w:noProof/>
                <w:szCs w:val="24"/>
                <w:lang w:val="hr-BA" w:eastAsia="pl-PL"/>
              </w:rPr>
              <w:t>zaposlenih u</w:t>
            </w:r>
            <w:r w:rsidR="00961D0C" w:rsidRPr="00227F65">
              <w:rPr>
                <w:rFonts w:asciiTheme="minorHAnsi" w:hAnsiTheme="minorHAnsi" w:cstheme="minorHAnsi"/>
                <w:noProof/>
                <w:szCs w:val="24"/>
                <w:lang w:val="hr-BA" w:eastAsia="pl-PL"/>
              </w:rPr>
              <w:t xml:space="preserve"> Agencij</w:t>
            </w:r>
            <w:r w:rsidR="00A0372D" w:rsidRPr="00227F65">
              <w:rPr>
                <w:rFonts w:asciiTheme="minorHAnsi" w:hAnsiTheme="minorHAnsi" w:cstheme="minorHAnsi"/>
                <w:noProof/>
                <w:szCs w:val="24"/>
                <w:lang w:val="hr-BA" w:eastAsia="pl-PL"/>
              </w:rPr>
              <w:t>i</w:t>
            </w:r>
          </w:p>
          <w:p w14:paraId="54058419" w14:textId="10737F98" w:rsidR="00DE7365" w:rsidRPr="00227F65" w:rsidRDefault="00DE7365" w:rsidP="004D35A2">
            <w:pPr>
              <w:numPr>
                <w:ilvl w:val="0"/>
                <w:numId w:val="14"/>
              </w:numPr>
              <w:tabs>
                <w:tab w:val="clear" w:pos="284"/>
              </w:tabs>
              <w:spacing w:before="0" w:after="0" w:line="240" w:lineRule="auto"/>
              <w:ind w:left="313" w:right="0"/>
              <w:contextualSpacing/>
              <w:rPr>
                <w:rFonts w:asciiTheme="minorHAnsi" w:hAnsiTheme="minorHAnsi" w:cstheme="minorHAnsi"/>
                <w:noProof/>
                <w:szCs w:val="24"/>
                <w:lang w:val="hr-BA" w:eastAsia="pl-PL"/>
              </w:rPr>
            </w:pPr>
            <w:r w:rsidRPr="00227F65">
              <w:rPr>
                <w:rFonts w:asciiTheme="minorHAnsi" w:hAnsiTheme="minorHAnsi" w:cstheme="minorHAnsi"/>
                <w:noProof/>
                <w:szCs w:val="24"/>
                <w:lang w:val="hr-BA" w:eastAsia="pl-PL"/>
              </w:rPr>
              <w:t>Usp</w:t>
            </w:r>
            <w:r w:rsidR="007B0F63">
              <w:rPr>
                <w:rFonts w:asciiTheme="minorHAnsi" w:hAnsiTheme="minorHAnsi" w:cstheme="minorHAnsi"/>
                <w:noProof/>
                <w:szCs w:val="24"/>
                <w:lang w:val="hr-BA" w:eastAsia="pl-PL"/>
              </w:rPr>
              <w:t>j</w:t>
            </w:r>
            <w:r w:rsidRPr="00227F65">
              <w:rPr>
                <w:rFonts w:asciiTheme="minorHAnsi" w:hAnsiTheme="minorHAnsi" w:cstheme="minorHAnsi"/>
                <w:noProof/>
                <w:szCs w:val="24"/>
                <w:lang w:val="hr-BA" w:eastAsia="pl-PL"/>
              </w:rPr>
              <w:t xml:space="preserve">ešna saradnja sa entitetskim </w:t>
            </w:r>
            <w:r w:rsidR="00CB6939" w:rsidRPr="00227F65">
              <w:rPr>
                <w:rFonts w:asciiTheme="minorHAnsi" w:hAnsiTheme="minorHAnsi" w:cstheme="minorHAnsi"/>
                <w:noProof/>
                <w:szCs w:val="24"/>
                <w:lang w:val="hr-BA" w:eastAsia="pl-PL"/>
              </w:rPr>
              <w:t>a</w:t>
            </w:r>
            <w:r w:rsidRPr="00227F65">
              <w:rPr>
                <w:rFonts w:asciiTheme="minorHAnsi" w:hAnsiTheme="minorHAnsi" w:cstheme="minorHAnsi"/>
                <w:noProof/>
                <w:szCs w:val="24"/>
                <w:lang w:val="hr-BA" w:eastAsia="pl-PL"/>
              </w:rPr>
              <w:t>gencijama i drugim relevantnim organizacijama</w:t>
            </w:r>
          </w:p>
          <w:p w14:paraId="4AB1AAB7" w14:textId="16DEDD2A" w:rsidR="004C0EEC" w:rsidRPr="00227F65" w:rsidRDefault="00DE7365" w:rsidP="004D35A2">
            <w:pPr>
              <w:numPr>
                <w:ilvl w:val="0"/>
                <w:numId w:val="14"/>
              </w:numPr>
              <w:tabs>
                <w:tab w:val="clear" w:pos="284"/>
              </w:tabs>
              <w:spacing w:before="0" w:after="0" w:line="240" w:lineRule="auto"/>
              <w:ind w:left="313" w:right="0"/>
              <w:contextualSpacing/>
              <w:rPr>
                <w:rFonts w:asciiTheme="minorHAnsi" w:hAnsiTheme="minorHAnsi" w:cstheme="minorHAnsi"/>
                <w:noProof/>
                <w:szCs w:val="24"/>
                <w:lang w:val="hr-BA" w:eastAsia="pl-PL"/>
              </w:rPr>
            </w:pPr>
            <w:r w:rsidRPr="00227F65">
              <w:rPr>
                <w:rFonts w:asciiTheme="minorHAnsi" w:hAnsiTheme="minorHAnsi" w:cstheme="minorHAnsi"/>
                <w:noProof/>
                <w:szCs w:val="24"/>
                <w:lang w:val="hr-BA" w:eastAsia="pl-PL"/>
              </w:rPr>
              <w:t xml:space="preserve">Usmjerenost </w:t>
            </w:r>
            <w:r w:rsidR="00CB6939" w:rsidRPr="00227F65">
              <w:rPr>
                <w:rFonts w:asciiTheme="minorHAnsi" w:hAnsiTheme="minorHAnsi" w:cstheme="minorHAnsi"/>
                <w:noProof/>
                <w:szCs w:val="24"/>
                <w:lang w:val="hr-BA" w:eastAsia="pl-PL"/>
              </w:rPr>
              <w:t>k</w:t>
            </w:r>
            <w:r w:rsidRPr="00227F65">
              <w:rPr>
                <w:rFonts w:asciiTheme="minorHAnsi" w:hAnsiTheme="minorHAnsi" w:cstheme="minorHAnsi"/>
                <w:noProof/>
                <w:szCs w:val="24"/>
                <w:lang w:val="hr-BA" w:eastAsia="pl-PL"/>
              </w:rPr>
              <w:t>a internetu kao najsavremenijem vidu promocije</w:t>
            </w:r>
            <w:r w:rsidR="004718DB" w:rsidRPr="00227F65">
              <w:rPr>
                <w:rFonts w:asciiTheme="minorHAnsi" w:hAnsiTheme="minorHAnsi" w:cstheme="minorHAnsi"/>
                <w:noProof/>
                <w:szCs w:val="24"/>
                <w:lang w:val="hr-BA" w:eastAsia="pl-PL"/>
              </w:rPr>
              <w:t xml:space="preserve"> i dosezanja najšireg auditorija</w:t>
            </w:r>
          </w:p>
          <w:p w14:paraId="5291890B" w14:textId="5AFDD77A" w:rsidR="008C699A" w:rsidRPr="00227F65" w:rsidRDefault="000848B1" w:rsidP="004D35A2">
            <w:pPr>
              <w:numPr>
                <w:ilvl w:val="0"/>
                <w:numId w:val="14"/>
              </w:numPr>
              <w:tabs>
                <w:tab w:val="clear" w:pos="284"/>
              </w:tabs>
              <w:spacing w:before="0" w:after="0" w:line="240" w:lineRule="auto"/>
              <w:ind w:left="313" w:right="0"/>
              <w:contextualSpacing/>
              <w:rPr>
                <w:rFonts w:asciiTheme="minorHAnsi" w:hAnsiTheme="minorHAnsi" w:cstheme="minorHAnsi"/>
                <w:noProof/>
                <w:szCs w:val="24"/>
                <w:lang w:val="hr-BA" w:eastAsia="pl-PL"/>
              </w:rPr>
            </w:pPr>
            <w:r w:rsidRPr="00227F65">
              <w:rPr>
                <w:rFonts w:asciiTheme="minorHAnsi" w:hAnsiTheme="minorHAnsi" w:cstheme="minorHAnsi"/>
                <w:noProof/>
                <w:szCs w:val="24"/>
                <w:lang w:val="hr-BA" w:eastAsia="pl-PL"/>
              </w:rPr>
              <w:t xml:space="preserve">Dostignuti nivo digitalizacije </w:t>
            </w:r>
            <w:r w:rsidR="001E51D0" w:rsidRPr="00227F65">
              <w:rPr>
                <w:rFonts w:asciiTheme="minorHAnsi" w:hAnsiTheme="minorHAnsi" w:cstheme="minorHAnsi"/>
                <w:noProof/>
                <w:szCs w:val="24"/>
                <w:lang w:val="hr-BA" w:eastAsia="pl-PL"/>
              </w:rPr>
              <w:t xml:space="preserve">sistema za upravljanje ljudskim resursima (HRMIS), </w:t>
            </w:r>
            <w:r w:rsidR="00647790" w:rsidRPr="00227F65">
              <w:rPr>
                <w:rFonts w:asciiTheme="minorHAnsi" w:hAnsiTheme="minorHAnsi" w:cstheme="minorHAnsi"/>
                <w:noProof/>
                <w:szCs w:val="24"/>
                <w:lang w:val="hr-BA" w:eastAsia="pl-PL"/>
              </w:rPr>
              <w:t xml:space="preserve">sistema za upravljanje procesom organizacije obuke </w:t>
            </w:r>
            <w:r w:rsidR="001E51D0" w:rsidRPr="00227F65">
              <w:rPr>
                <w:rFonts w:asciiTheme="minorHAnsi" w:hAnsiTheme="minorHAnsi" w:cstheme="minorHAnsi"/>
                <w:noProof/>
                <w:szCs w:val="24"/>
                <w:lang w:val="hr-BA" w:eastAsia="pl-PL"/>
              </w:rPr>
              <w:t>(TMS) i učenje na daljinu</w:t>
            </w:r>
          </w:p>
        </w:tc>
        <w:tc>
          <w:tcPr>
            <w:tcW w:w="2500" w:type="pct"/>
          </w:tcPr>
          <w:p w14:paraId="57D77679" w14:textId="711B4A61" w:rsidR="00C270D7" w:rsidRPr="00227F65" w:rsidRDefault="005168D5" w:rsidP="004D35A2">
            <w:pPr>
              <w:numPr>
                <w:ilvl w:val="0"/>
                <w:numId w:val="14"/>
              </w:numPr>
              <w:tabs>
                <w:tab w:val="clear" w:pos="284"/>
              </w:tabs>
              <w:spacing w:before="0" w:after="0" w:line="240" w:lineRule="auto"/>
              <w:ind w:left="313" w:right="0"/>
              <w:contextualSpacing/>
              <w:rPr>
                <w:rFonts w:asciiTheme="minorHAnsi" w:hAnsiTheme="minorHAnsi" w:cstheme="minorHAnsi"/>
                <w:noProof/>
                <w:szCs w:val="24"/>
                <w:lang w:val="hr-BA" w:eastAsia="pl-PL"/>
              </w:rPr>
            </w:pPr>
            <w:r w:rsidRPr="00227F65">
              <w:rPr>
                <w:rFonts w:asciiTheme="minorHAnsi" w:hAnsiTheme="minorHAnsi" w:cstheme="minorHAnsi"/>
                <w:noProof/>
                <w:szCs w:val="24"/>
                <w:lang w:val="hr-BA" w:eastAsia="pl-PL"/>
              </w:rPr>
              <w:t>Nedovoljna popunjenost sistematiziranih radnih mjesta u Agenciji za državnu službu</w:t>
            </w:r>
          </w:p>
          <w:p w14:paraId="6BC18860" w14:textId="58987AC0" w:rsidR="008F6507" w:rsidRPr="00227F65" w:rsidRDefault="00C270D7" w:rsidP="004D35A2">
            <w:pPr>
              <w:numPr>
                <w:ilvl w:val="0"/>
                <w:numId w:val="14"/>
              </w:numPr>
              <w:tabs>
                <w:tab w:val="clear" w:pos="284"/>
              </w:tabs>
              <w:spacing w:before="0" w:after="0" w:line="240" w:lineRule="auto"/>
              <w:ind w:left="313" w:right="0"/>
              <w:contextualSpacing/>
              <w:rPr>
                <w:rFonts w:asciiTheme="minorHAnsi" w:hAnsiTheme="minorHAnsi" w:cstheme="minorHAnsi"/>
                <w:noProof/>
                <w:szCs w:val="24"/>
                <w:lang w:val="hr-BA" w:eastAsia="pl-PL"/>
              </w:rPr>
            </w:pPr>
            <w:r w:rsidRPr="00227F65">
              <w:rPr>
                <w:rFonts w:asciiTheme="minorHAnsi" w:hAnsiTheme="minorHAnsi" w:cstheme="minorHAnsi"/>
                <w:noProof/>
                <w:szCs w:val="24"/>
                <w:lang w:val="hr-BA" w:eastAsia="pl-PL"/>
              </w:rPr>
              <w:t>Svijest državnih službenika pod uticajem starog političkog i privredno-ekonomskog sistema</w:t>
            </w:r>
            <w:r w:rsidR="008228B0" w:rsidRPr="00227F65">
              <w:rPr>
                <w:rFonts w:asciiTheme="minorHAnsi" w:hAnsiTheme="minorHAnsi" w:cstheme="minorHAnsi"/>
                <w:noProof/>
                <w:szCs w:val="24"/>
                <w:lang w:val="hr-BA" w:eastAsia="pl-PL"/>
              </w:rPr>
              <w:t xml:space="preserve"> što rezultira sporim prilagođavanjem (ponegdje i otporom) javne uprave na promjene koje nastaju u procesu reformi javne uprave</w:t>
            </w:r>
          </w:p>
          <w:p w14:paraId="41C669CA" w14:textId="41376868" w:rsidR="008B5328" w:rsidRPr="00227F65" w:rsidRDefault="00FF20F6" w:rsidP="004D35A2">
            <w:pPr>
              <w:numPr>
                <w:ilvl w:val="0"/>
                <w:numId w:val="14"/>
              </w:numPr>
              <w:tabs>
                <w:tab w:val="clear" w:pos="284"/>
              </w:tabs>
              <w:spacing w:before="0" w:after="0" w:line="240" w:lineRule="auto"/>
              <w:ind w:left="313" w:right="0"/>
              <w:contextualSpacing/>
              <w:rPr>
                <w:rFonts w:asciiTheme="minorHAnsi" w:hAnsiTheme="minorHAnsi" w:cstheme="minorHAnsi"/>
                <w:noProof/>
                <w:szCs w:val="24"/>
                <w:lang w:val="hr-BA" w:eastAsia="pl-PL"/>
              </w:rPr>
            </w:pPr>
            <w:r w:rsidRPr="00227F65">
              <w:rPr>
                <w:rFonts w:asciiTheme="minorHAnsi" w:hAnsiTheme="minorHAnsi" w:cstheme="minorHAnsi"/>
                <w:noProof/>
                <w:szCs w:val="24"/>
                <w:lang w:val="hr-BA" w:eastAsia="pl-PL"/>
              </w:rPr>
              <w:t>Realna</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nezainteresovanost</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rukovodilaca</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za</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uvođenje</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i</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koriš</w:t>
            </w:r>
            <w:r w:rsidR="007F2965" w:rsidRPr="00227F65">
              <w:rPr>
                <w:rFonts w:asciiTheme="minorHAnsi" w:hAnsiTheme="minorHAnsi" w:cstheme="minorHAnsi"/>
                <w:noProof/>
                <w:szCs w:val="24"/>
                <w:lang w:val="hr-BA" w:eastAsia="pl-PL"/>
              </w:rPr>
              <w:t>t</w:t>
            </w:r>
            <w:r w:rsidRPr="00227F65">
              <w:rPr>
                <w:rFonts w:asciiTheme="minorHAnsi" w:hAnsiTheme="minorHAnsi" w:cstheme="minorHAnsi"/>
                <w:noProof/>
                <w:szCs w:val="24"/>
                <w:lang w:val="hr-BA" w:eastAsia="pl-PL"/>
              </w:rPr>
              <w:t>enje</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alata</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za</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upravljanje</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kvalitetom</w:t>
            </w:r>
          </w:p>
          <w:p w14:paraId="73D539F4" w14:textId="622FF570" w:rsidR="008B5328" w:rsidRPr="00227F65" w:rsidRDefault="00FF20F6" w:rsidP="004D35A2">
            <w:pPr>
              <w:numPr>
                <w:ilvl w:val="0"/>
                <w:numId w:val="14"/>
              </w:numPr>
              <w:tabs>
                <w:tab w:val="clear" w:pos="284"/>
              </w:tabs>
              <w:spacing w:before="0" w:after="0" w:line="240" w:lineRule="auto"/>
              <w:ind w:left="313" w:right="0"/>
              <w:contextualSpacing/>
              <w:rPr>
                <w:rFonts w:asciiTheme="minorHAnsi" w:hAnsiTheme="minorHAnsi" w:cstheme="minorHAnsi"/>
                <w:noProof/>
                <w:szCs w:val="24"/>
                <w:lang w:val="hr-BA" w:eastAsia="pl-PL"/>
              </w:rPr>
            </w:pPr>
            <w:r w:rsidRPr="00227F65">
              <w:rPr>
                <w:rFonts w:asciiTheme="minorHAnsi" w:hAnsiTheme="minorHAnsi" w:cstheme="minorHAnsi"/>
                <w:noProof/>
                <w:szCs w:val="24"/>
                <w:lang w:val="hr-BA" w:eastAsia="pl-PL"/>
              </w:rPr>
              <w:t>Niska</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stopa</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implementacije</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mjera</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i</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aktivnosti</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koje</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su</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predviđene</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strateškim</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dokumentima</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za</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reformu</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javne</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uprave</w:t>
            </w:r>
          </w:p>
          <w:p w14:paraId="561D4218" w14:textId="05AD3DFE" w:rsidR="008B5328" w:rsidRPr="00227F65" w:rsidRDefault="00FF20F6" w:rsidP="004D35A2">
            <w:pPr>
              <w:numPr>
                <w:ilvl w:val="0"/>
                <w:numId w:val="14"/>
              </w:numPr>
              <w:tabs>
                <w:tab w:val="clear" w:pos="284"/>
              </w:tabs>
              <w:spacing w:before="0" w:after="0" w:line="240" w:lineRule="auto"/>
              <w:ind w:left="313" w:right="0"/>
              <w:contextualSpacing/>
              <w:rPr>
                <w:rFonts w:asciiTheme="minorHAnsi" w:hAnsiTheme="minorHAnsi" w:cstheme="minorHAnsi"/>
                <w:noProof/>
                <w:szCs w:val="24"/>
                <w:lang w:val="hr-BA" w:eastAsia="pl-PL"/>
              </w:rPr>
            </w:pPr>
            <w:r w:rsidRPr="00227F65">
              <w:rPr>
                <w:rFonts w:asciiTheme="minorHAnsi" w:hAnsiTheme="minorHAnsi" w:cstheme="minorHAnsi"/>
                <w:noProof/>
                <w:szCs w:val="24"/>
                <w:lang w:val="hr-BA" w:eastAsia="pl-PL"/>
              </w:rPr>
              <w:t>Nedovoljno</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koriš</w:t>
            </w:r>
            <w:r w:rsidR="0013111B" w:rsidRPr="00227F65">
              <w:rPr>
                <w:rFonts w:asciiTheme="minorHAnsi" w:hAnsiTheme="minorHAnsi" w:cstheme="minorHAnsi"/>
                <w:noProof/>
                <w:szCs w:val="24"/>
                <w:lang w:val="hr-BA" w:eastAsia="pl-PL"/>
              </w:rPr>
              <w:t>t</w:t>
            </w:r>
            <w:r w:rsidRPr="00227F65">
              <w:rPr>
                <w:rFonts w:asciiTheme="minorHAnsi" w:hAnsiTheme="minorHAnsi" w:cstheme="minorHAnsi"/>
                <w:noProof/>
                <w:szCs w:val="24"/>
                <w:lang w:val="hr-BA" w:eastAsia="pl-PL"/>
              </w:rPr>
              <w:t>enje</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analiza</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podataka</w:t>
            </w:r>
            <w:r w:rsidR="008B5328" w:rsidRPr="00227F65">
              <w:rPr>
                <w:rFonts w:asciiTheme="minorHAnsi" w:hAnsiTheme="minorHAnsi" w:cstheme="minorHAnsi"/>
                <w:noProof/>
                <w:szCs w:val="24"/>
                <w:lang w:val="hr-BA" w:eastAsia="pl-PL"/>
              </w:rPr>
              <w:t xml:space="preserve"> (</w:t>
            </w:r>
            <w:r w:rsidR="008B5328" w:rsidRPr="00227F65">
              <w:rPr>
                <w:rFonts w:asciiTheme="minorHAnsi" w:hAnsiTheme="minorHAnsi" w:cstheme="minorHAnsi"/>
                <w:i/>
                <w:iCs/>
                <w:noProof/>
                <w:szCs w:val="24"/>
                <w:lang w:val="hr-BA" w:eastAsia="pl-PL"/>
              </w:rPr>
              <w:t>data-driven HR</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u</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donošenju</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kadrovskih</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odluka</w:t>
            </w:r>
          </w:p>
          <w:p w14:paraId="3B7D87AF" w14:textId="64E7C46B" w:rsidR="008B5328" w:rsidRPr="00227F65" w:rsidRDefault="00FF20F6" w:rsidP="004D35A2">
            <w:pPr>
              <w:numPr>
                <w:ilvl w:val="0"/>
                <w:numId w:val="14"/>
              </w:numPr>
              <w:tabs>
                <w:tab w:val="clear" w:pos="284"/>
              </w:tabs>
              <w:spacing w:before="0" w:after="0" w:line="240" w:lineRule="auto"/>
              <w:ind w:left="313" w:right="0"/>
              <w:contextualSpacing/>
              <w:rPr>
                <w:rFonts w:asciiTheme="minorHAnsi" w:hAnsiTheme="minorHAnsi" w:cstheme="minorHAnsi"/>
                <w:noProof/>
                <w:szCs w:val="24"/>
                <w:lang w:val="hr-BA" w:eastAsia="pl-PL"/>
              </w:rPr>
            </w:pPr>
            <w:r w:rsidRPr="00227F65">
              <w:rPr>
                <w:rFonts w:asciiTheme="minorHAnsi" w:hAnsiTheme="minorHAnsi" w:cstheme="minorHAnsi"/>
                <w:noProof/>
                <w:szCs w:val="24"/>
                <w:lang w:val="hr-BA" w:eastAsia="pl-PL"/>
              </w:rPr>
              <w:t>Neusklađenost</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kadrovskog</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i</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budžetskog</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planiranja</w:t>
            </w:r>
          </w:p>
          <w:p w14:paraId="5DB71892" w14:textId="2A672AF1" w:rsidR="008B5328" w:rsidRPr="00227F65" w:rsidRDefault="00FF20F6" w:rsidP="004D35A2">
            <w:pPr>
              <w:numPr>
                <w:ilvl w:val="0"/>
                <w:numId w:val="14"/>
              </w:numPr>
              <w:tabs>
                <w:tab w:val="clear" w:pos="284"/>
              </w:tabs>
              <w:spacing w:before="0" w:after="0" w:line="240" w:lineRule="auto"/>
              <w:ind w:left="313" w:right="0"/>
              <w:contextualSpacing/>
              <w:rPr>
                <w:rFonts w:asciiTheme="minorHAnsi" w:hAnsiTheme="minorHAnsi" w:cstheme="minorHAnsi"/>
                <w:noProof/>
                <w:szCs w:val="24"/>
                <w:lang w:val="hr-BA" w:eastAsia="pl-PL"/>
              </w:rPr>
            </w:pPr>
            <w:r w:rsidRPr="00227F65">
              <w:rPr>
                <w:rFonts w:asciiTheme="minorHAnsi" w:hAnsiTheme="minorHAnsi" w:cstheme="minorHAnsi"/>
                <w:noProof/>
                <w:szCs w:val="24"/>
                <w:lang w:val="hr-BA" w:eastAsia="pl-PL"/>
              </w:rPr>
              <w:t>Nedovoljno</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razvijena</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e</w:t>
            </w:r>
            <w:r w:rsidR="008B5328" w:rsidRPr="00227F65">
              <w:rPr>
                <w:rFonts w:asciiTheme="minorHAnsi" w:hAnsiTheme="minorHAnsi" w:cstheme="minorHAnsi"/>
                <w:noProof/>
                <w:szCs w:val="24"/>
                <w:lang w:val="hr-BA" w:eastAsia="pl-PL"/>
              </w:rPr>
              <w:t>-</w:t>
            </w:r>
            <w:r w:rsidRPr="00227F65">
              <w:rPr>
                <w:rFonts w:asciiTheme="minorHAnsi" w:hAnsiTheme="minorHAnsi" w:cstheme="minorHAnsi"/>
                <w:noProof/>
                <w:szCs w:val="24"/>
                <w:lang w:val="hr-BA" w:eastAsia="pl-PL"/>
              </w:rPr>
              <w:t>uprava</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i</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pored</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visokih</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ulaganja</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te</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nedovoljna</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povezanost</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i</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koriš</w:t>
            </w:r>
            <w:r w:rsidR="00E749BB" w:rsidRPr="00227F65">
              <w:rPr>
                <w:rFonts w:asciiTheme="minorHAnsi" w:hAnsiTheme="minorHAnsi" w:cstheme="minorHAnsi"/>
                <w:noProof/>
                <w:szCs w:val="24"/>
                <w:lang w:val="hr-BA" w:eastAsia="pl-PL"/>
              </w:rPr>
              <w:t>t</w:t>
            </w:r>
            <w:r w:rsidRPr="00227F65">
              <w:rPr>
                <w:rFonts w:asciiTheme="minorHAnsi" w:hAnsiTheme="minorHAnsi" w:cstheme="minorHAnsi"/>
                <w:noProof/>
                <w:szCs w:val="24"/>
                <w:lang w:val="hr-BA" w:eastAsia="pl-PL"/>
              </w:rPr>
              <w:t>enje</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postojećih</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elektronskih</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evidencija</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i</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registara</w:t>
            </w:r>
          </w:p>
          <w:p w14:paraId="54367BCB" w14:textId="52E732DF" w:rsidR="008B5328" w:rsidRPr="00227F65" w:rsidRDefault="00FF20F6" w:rsidP="004D35A2">
            <w:pPr>
              <w:numPr>
                <w:ilvl w:val="0"/>
                <w:numId w:val="14"/>
              </w:numPr>
              <w:tabs>
                <w:tab w:val="clear" w:pos="284"/>
              </w:tabs>
              <w:spacing w:before="0" w:after="0" w:line="240" w:lineRule="auto"/>
              <w:ind w:left="313" w:right="0"/>
              <w:contextualSpacing/>
              <w:rPr>
                <w:rFonts w:asciiTheme="minorHAnsi" w:hAnsiTheme="minorHAnsi" w:cstheme="minorHAnsi"/>
                <w:noProof/>
                <w:szCs w:val="24"/>
                <w:lang w:val="hr-BA" w:eastAsia="pl-PL"/>
              </w:rPr>
            </w:pPr>
            <w:r w:rsidRPr="00227F65">
              <w:rPr>
                <w:rFonts w:asciiTheme="minorHAnsi" w:hAnsiTheme="minorHAnsi" w:cstheme="minorHAnsi"/>
                <w:noProof/>
                <w:szCs w:val="24"/>
                <w:lang w:val="hr-BA" w:eastAsia="pl-PL"/>
              </w:rPr>
              <w:t>Manjak</w:t>
            </w:r>
            <w:r w:rsidR="008B5328" w:rsidRPr="00227F65">
              <w:rPr>
                <w:rFonts w:asciiTheme="minorHAnsi" w:hAnsiTheme="minorHAnsi" w:cstheme="minorHAnsi"/>
                <w:noProof/>
                <w:szCs w:val="24"/>
                <w:lang w:val="hr-BA" w:eastAsia="pl-PL"/>
              </w:rPr>
              <w:t xml:space="preserve"> </w:t>
            </w:r>
            <w:r w:rsidR="00AB79D3" w:rsidRPr="00227F65">
              <w:rPr>
                <w:rFonts w:asciiTheme="minorHAnsi" w:hAnsiTheme="minorHAnsi" w:cstheme="minorHAnsi"/>
                <w:noProof/>
                <w:szCs w:val="24"/>
                <w:lang w:val="hr-BA" w:eastAsia="pl-PL"/>
              </w:rPr>
              <w:t>pojedinih</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specijalističkih</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profila</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u</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poslovima</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upravljanja</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ljudskim</w:t>
            </w:r>
            <w:r w:rsidR="008B5328" w:rsidRPr="00227F65">
              <w:rPr>
                <w:rFonts w:asciiTheme="minorHAnsi" w:hAnsiTheme="minorHAnsi" w:cstheme="minorHAnsi"/>
                <w:noProof/>
                <w:szCs w:val="24"/>
                <w:lang w:val="hr-BA" w:eastAsia="pl-PL"/>
              </w:rPr>
              <w:t xml:space="preserve"> </w:t>
            </w:r>
            <w:r w:rsidR="00AB79D3" w:rsidRPr="00227F65">
              <w:rPr>
                <w:rFonts w:asciiTheme="minorHAnsi" w:hAnsiTheme="minorHAnsi" w:cstheme="minorHAnsi"/>
                <w:noProof/>
                <w:szCs w:val="24"/>
                <w:lang w:val="hr-BA" w:eastAsia="pl-PL"/>
              </w:rPr>
              <w:t>potencijalima</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naročito</w:t>
            </w:r>
            <w:r w:rsidR="008B5328"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psihologa</w:t>
            </w:r>
          </w:p>
          <w:p w14:paraId="3DE1FE1B" w14:textId="0A976E41" w:rsidR="008B5328" w:rsidRPr="00227F65" w:rsidRDefault="00AB79D3" w:rsidP="004D35A2">
            <w:pPr>
              <w:numPr>
                <w:ilvl w:val="0"/>
                <w:numId w:val="14"/>
              </w:numPr>
              <w:tabs>
                <w:tab w:val="clear" w:pos="284"/>
              </w:tabs>
              <w:spacing w:before="0" w:after="0" w:line="240" w:lineRule="auto"/>
              <w:ind w:left="313" w:right="0"/>
              <w:contextualSpacing/>
              <w:rPr>
                <w:rFonts w:asciiTheme="minorHAnsi" w:hAnsiTheme="minorHAnsi" w:cstheme="minorHAnsi"/>
                <w:noProof/>
                <w:szCs w:val="24"/>
                <w:lang w:val="hr-BA" w:eastAsia="pl-PL"/>
              </w:rPr>
            </w:pPr>
            <w:r w:rsidRPr="00227F65">
              <w:rPr>
                <w:rFonts w:asciiTheme="minorHAnsi" w:hAnsiTheme="minorHAnsi" w:cstheme="minorHAnsi"/>
                <w:noProof/>
                <w:szCs w:val="24"/>
                <w:lang w:val="hr-BA" w:eastAsia="pl-PL"/>
              </w:rPr>
              <w:t>Manjak</w:t>
            </w:r>
            <w:r w:rsidR="008B5328" w:rsidRPr="00227F65">
              <w:rPr>
                <w:rFonts w:asciiTheme="minorHAnsi" w:hAnsiTheme="minorHAnsi" w:cstheme="minorHAnsi"/>
                <w:noProof/>
                <w:szCs w:val="24"/>
                <w:lang w:val="hr-BA" w:eastAsia="pl-PL"/>
              </w:rPr>
              <w:t xml:space="preserve"> </w:t>
            </w:r>
            <w:r w:rsidR="00FF20F6" w:rsidRPr="00227F65">
              <w:rPr>
                <w:rFonts w:asciiTheme="minorHAnsi" w:hAnsiTheme="minorHAnsi" w:cstheme="minorHAnsi"/>
                <w:noProof/>
                <w:szCs w:val="24"/>
                <w:lang w:val="hr-BA" w:eastAsia="pl-PL"/>
              </w:rPr>
              <w:t>specijalista</w:t>
            </w:r>
            <w:r w:rsidR="008B5328" w:rsidRPr="00227F65">
              <w:rPr>
                <w:rFonts w:asciiTheme="minorHAnsi" w:hAnsiTheme="minorHAnsi" w:cstheme="minorHAnsi"/>
                <w:noProof/>
                <w:szCs w:val="24"/>
                <w:lang w:val="hr-BA" w:eastAsia="pl-PL"/>
              </w:rPr>
              <w:t xml:space="preserve"> </w:t>
            </w:r>
            <w:r w:rsidR="00FF20F6" w:rsidRPr="00227F65">
              <w:rPr>
                <w:rFonts w:asciiTheme="minorHAnsi" w:hAnsiTheme="minorHAnsi" w:cstheme="minorHAnsi"/>
                <w:noProof/>
                <w:szCs w:val="24"/>
                <w:lang w:val="hr-BA" w:eastAsia="pl-PL"/>
              </w:rPr>
              <w:t>za</w:t>
            </w:r>
            <w:r w:rsidR="008B5328" w:rsidRPr="00227F65">
              <w:rPr>
                <w:rFonts w:asciiTheme="minorHAnsi" w:hAnsiTheme="minorHAnsi" w:cstheme="minorHAnsi"/>
                <w:noProof/>
                <w:szCs w:val="24"/>
                <w:lang w:val="hr-BA" w:eastAsia="pl-PL"/>
              </w:rPr>
              <w:t xml:space="preserve"> </w:t>
            </w:r>
            <w:r w:rsidR="00FF20F6" w:rsidRPr="00227F65">
              <w:rPr>
                <w:rFonts w:asciiTheme="minorHAnsi" w:hAnsiTheme="minorHAnsi" w:cstheme="minorHAnsi"/>
                <w:noProof/>
                <w:szCs w:val="24"/>
                <w:lang w:val="hr-BA" w:eastAsia="pl-PL"/>
              </w:rPr>
              <w:t>informacione</w:t>
            </w:r>
            <w:r w:rsidR="008B5328" w:rsidRPr="00227F65">
              <w:rPr>
                <w:rFonts w:asciiTheme="minorHAnsi" w:hAnsiTheme="minorHAnsi" w:cstheme="minorHAnsi"/>
                <w:noProof/>
                <w:szCs w:val="24"/>
                <w:lang w:val="hr-BA" w:eastAsia="pl-PL"/>
              </w:rPr>
              <w:t xml:space="preserve"> </w:t>
            </w:r>
            <w:r w:rsidR="00FF20F6" w:rsidRPr="00227F65">
              <w:rPr>
                <w:rFonts w:asciiTheme="minorHAnsi" w:hAnsiTheme="minorHAnsi" w:cstheme="minorHAnsi"/>
                <w:noProof/>
                <w:szCs w:val="24"/>
                <w:lang w:val="hr-BA" w:eastAsia="pl-PL"/>
              </w:rPr>
              <w:t>tehnologije</w:t>
            </w:r>
            <w:r w:rsidR="008B5328" w:rsidRPr="00227F65">
              <w:rPr>
                <w:rFonts w:asciiTheme="minorHAnsi" w:hAnsiTheme="minorHAnsi" w:cstheme="minorHAnsi"/>
                <w:noProof/>
                <w:szCs w:val="24"/>
                <w:lang w:val="hr-BA" w:eastAsia="pl-PL"/>
              </w:rPr>
              <w:t xml:space="preserve"> </w:t>
            </w:r>
            <w:r w:rsidR="00FF20F6" w:rsidRPr="00227F65">
              <w:rPr>
                <w:rFonts w:asciiTheme="minorHAnsi" w:hAnsiTheme="minorHAnsi" w:cstheme="minorHAnsi"/>
                <w:noProof/>
                <w:szCs w:val="24"/>
                <w:lang w:val="hr-BA" w:eastAsia="pl-PL"/>
              </w:rPr>
              <w:t>u</w:t>
            </w:r>
            <w:r w:rsidR="008B5328" w:rsidRPr="00227F65">
              <w:rPr>
                <w:rFonts w:asciiTheme="minorHAnsi" w:hAnsiTheme="minorHAnsi" w:cstheme="minorHAnsi"/>
                <w:noProof/>
                <w:szCs w:val="24"/>
                <w:lang w:val="hr-BA" w:eastAsia="pl-PL"/>
              </w:rPr>
              <w:t xml:space="preserve"> </w:t>
            </w:r>
            <w:r w:rsidR="00FF20F6" w:rsidRPr="00227F65">
              <w:rPr>
                <w:rFonts w:asciiTheme="minorHAnsi" w:hAnsiTheme="minorHAnsi" w:cstheme="minorHAnsi"/>
                <w:noProof/>
                <w:szCs w:val="24"/>
                <w:lang w:val="hr-BA" w:eastAsia="pl-PL"/>
              </w:rPr>
              <w:t>javnoj</w:t>
            </w:r>
            <w:r w:rsidR="008B5328" w:rsidRPr="00227F65">
              <w:rPr>
                <w:rFonts w:asciiTheme="minorHAnsi" w:hAnsiTheme="minorHAnsi" w:cstheme="minorHAnsi"/>
                <w:noProof/>
                <w:szCs w:val="24"/>
                <w:lang w:val="hr-BA" w:eastAsia="pl-PL"/>
              </w:rPr>
              <w:t xml:space="preserve"> </w:t>
            </w:r>
            <w:r w:rsidR="00FF20F6" w:rsidRPr="00227F65">
              <w:rPr>
                <w:rFonts w:asciiTheme="minorHAnsi" w:hAnsiTheme="minorHAnsi" w:cstheme="minorHAnsi"/>
                <w:noProof/>
                <w:szCs w:val="24"/>
                <w:lang w:val="hr-BA" w:eastAsia="pl-PL"/>
              </w:rPr>
              <w:t>upravi</w:t>
            </w:r>
          </w:p>
        </w:tc>
      </w:tr>
      <w:tr w:rsidR="008F6507" w:rsidRPr="00227F65" w14:paraId="33B513A2" w14:textId="77777777" w:rsidTr="00EF2D6C">
        <w:tc>
          <w:tcPr>
            <w:tcW w:w="2500" w:type="pct"/>
            <w:shd w:val="clear" w:color="auto" w:fill="FFC000"/>
          </w:tcPr>
          <w:p w14:paraId="6400C82E" w14:textId="79D78485" w:rsidR="008F6507" w:rsidRPr="00227F65" w:rsidRDefault="005A5090" w:rsidP="006C2C75">
            <w:pPr>
              <w:spacing w:before="0" w:after="0" w:line="240" w:lineRule="auto"/>
              <w:ind w:left="397" w:right="0" w:hanging="284"/>
              <w:jc w:val="center"/>
              <w:rPr>
                <w:rFonts w:asciiTheme="minorHAnsi" w:hAnsiTheme="minorHAnsi" w:cstheme="minorHAnsi"/>
                <w:b/>
                <w:noProof/>
                <w:color w:val="002060"/>
                <w:szCs w:val="24"/>
                <w:lang w:val="hr-BA"/>
              </w:rPr>
            </w:pPr>
            <w:r w:rsidRPr="00227F65">
              <w:rPr>
                <w:rFonts w:asciiTheme="minorHAnsi" w:hAnsiTheme="minorHAnsi" w:cstheme="minorHAnsi"/>
                <w:b/>
                <w:noProof/>
                <w:color w:val="002060"/>
                <w:szCs w:val="24"/>
                <w:lang w:val="hr-BA"/>
              </w:rPr>
              <w:t>PRILIKE</w:t>
            </w:r>
          </w:p>
        </w:tc>
        <w:tc>
          <w:tcPr>
            <w:tcW w:w="2500" w:type="pct"/>
            <w:shd w:val="clear" w:color="auto" w:fill="FFC000"/>
          </w:tcPr>
          <w:p w14:paraId="0D0C80C7" w14:textId="413F86A1" w:rsidR="008F6507" w:rsidRPr="00227F65" w:rsidRDefault="005A5090" w:rsidP="006C2C75">
            <w:pPr>
              <w:tabs>
                <w:tab w:val="left" w:pos="1515"/>
              </w:tabs>
              <w:spacing w:before="0" w:after="0" w:line="240" w:lineRule="auto"/>
              <w:ind w:left="397" w:right="0" w:hanging="284"/>
              <w:jc w:val="center"/>
              <w:rPr>
                <w:rFonts w:asciiTheme="minorHAnsi" w:hAnsiTheme="minorHAnsi" w:cstheme="minorHAnsi"/>
                <w:b/>
                <w:noProof/>
                <w:color w:val="002060"/>
                <w:szCs w:val="24"/>
                <w:lang w:val="hr-BA"/>
              </w:rPr>
            </w:pPr>
            <w:r w:rsidRPr="00227F65">
              <w:rPr>
                <w:rFonts w:asciiTheme="minorHAnsi" w:hAnsiTheme="minorHAnsi" w:cstheme="minorHAnsi"/>
                <w:b/>
                <w:noProof/>
                <w:color w:val="002060"/>
                <w:szCs w:val="24"/>
                <w:lang w:val="hr-BA"/>
              </w:rPr>
              <w:t>PRIJETNJE</w:t>
            </w:r>
          </w:p>
        </w:tc>
      </w:tr>
      <w:tr w:rsidR="008F6507" w:rsidRPr="00227F65" w14:paraId="067E7FD0" w14:textId="77777777" w:rsidTr="00EF2D6C">
        <w:tc>
          <w:tcPr>
            <w:tcW w:w="2500" w:type="pct"/>
          </w:tcPr>
          <w:p w14:paraId="1C06F647" w14:textId="77777777" w:rsidR="00BE2194" w:rsidRPr="00227F65" w:rsidRDefault="00BE2194" w:rsidP="004D35A2">
            <w:pPr>
              <w:numPr>
                <w:ilvl w:val="0"/>
                <w:numId w:val="14"/>
              </w:numPr>
              <w:tabs>
                <w:tab w:val="clear" w:pos="284"/>
              </w:tabs>
              <w:spacing w:before="0" w:after="0" w:line="240" w:lineRule="auto"/>
              <w:ind w:left="313" w:right="0"/>
              <w:contextualSpacing/>
              <w:rPr>
                <w:rFonts w:asciiTheme="minorHAnsi" w:hAnsiTheme="minorHAnsi" w:cstheme="minorHAnsi"/>
                <w:noProof/>
                <w:szCs w:val="24"/>
                <w:lang w:val="hr-BA" w:eastAsia="pl-PL"/>
              </w:rPr>
            </w:pPr>
            <w:r w:rsidRPr="00227F65">
              <w:rPr>
                <w:rFonts w:asciiTheme="minorHAnsi" w:hAnsiTheme="minorHAnsi" w:cstheme="minorHAnsi"/>
                <w:noProof/>
                <w:szCs w:val="24"/>
                <w:lang w:val="hr-BA" w:eastAsia="pl-PL"/>
              </w:rPr>
              <w:t>Proces pridruživanja Bosne i Hercegovine Evropskoj iniji</w:t>
            </w:r>
          </w:p>
          <w:p w14:paraId="66F335EE" w14:textId="2F741DAA" w:rsidR="00BE2194" w:rsidRPr="00227F65" w:rsidRDefault="00BE2194" w:rsidP="004D35A2">
            <w:pPr>
              <w:numPr>
                <w:ilvl w:val="0"/>
                <w:numId w:val="14"/>
              </w:numPr>
              <w:tabs>
                <w:tab w:val="clear" w:pos="284"/>
              </w:tabs>
              <w:spacing w:before="0" w:after="0" w:line="240" w:lineRule="auto"/>
              <w:ind w:left="313" w:right="0"/>
              <w:contextualSpacing/>
              <w:rPr>
                <w:rFonts w:asciiTheme="minorHAnsi" w:hAnsiTheme="minorHAnsi" w:cstheme="minorHAnsi"/>
                <w:noProof/>
                <w:szCs w:val="24"/>
                <w:lang w:val="hr-BA" w:eastAsia="pl-PL"/>
              </w:rPr>
            </w:pPr>
            <w:r w:rsidRPr="00227F65">
              <w:rPr>
                <w:rFonts w:asciiTheme="minorHAnsi" w:hAnsiTheme="minorHAnsi" w:cstheme="minorHAnsi"/>
                <w:noProof/>
                <w:szCs w:val="24"/>
                <w:lang w:val="hr-BA" w:eastAsia="pl-PL"/>
              </w:rPr>
              <w:t xml:space="preserve">Jačanje uloge Agencije za državnu službu </w:t>
            </w:r>
            <w:r w:rsidR="005B5699" w:rsidRPr="00227F65">
              <w:rPr>
                <w:rFonts w:asciiTheme="minorHAnsi" w:hAnsiTheme="minorHAnsi" w:cstheme="minorHAnsi"/>
                <w:noProof/>
                <w:lang w:val="hr-BA"/>
              </w:rPr>
              <w:t>Bosne i Hercegovine</w:t>
            </w:r>
            <w:r w:rsidR="005B5699"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kroz izmjene pravnog okvira</w:t>
            </w:r>
          </w:p>
          <w:p w14:paraId="48D8BD4F" w14:textId="75F29238" w:rsidR="00C2478C" w:rsidRPr="00227F65" w:rsidRDefault="00F55002" w:rsidP="004D35A2">
            <w:pPr>
              <w:numPr>
                <w:ilvl w:val="0"/>
                <w:numId w:val="14"/>
              </w:numPr>
              <w:tabs>
                <w:tab w:val="clear" w:pos="284"/>
              </w:tabs>
              <w:spacing w:before="0" w:after="0" w:line="240" w:lineRule="auto"/>
              <w:ind w:left="313" w:right="0"/>
              <w:contextualSpacing/>
              <w:rPr>
                <w:rFonts w:asciiTheme="minorHAnsi" w:hAnsiTheme="minorHAnsi" w:cstheme="minorHAnsi"/>
                <w:noProof/>
                <w:szCs w:val="24"/>
                <w:lang w:val="hr-BA" w:eastAsia="pl-PL"/>
              </w:rPr>
            </w:pPr>
            <w:r w:rsidRPr="00227F65">
              <w:rPr>
                <w:rFonts w:asciiTheme="minorHAnsi" w:hAnsiTheme="minorHAnsi" w:cstheme="minorHAnsi"/>
                <w:noProof/>
                <w:szCs w:val="24"/>
                <w:lang w:val="hr-BA" w:eastAsia="pl-PL"/>
              </w:rPr>
              <w:t>Naglasak na daljnoj i ubrzanoj d</w:t>
            </w:r>
            <w:r w:rsidR="00C2478C" w:rsidRPr="00227F65">
              <w:rPr>
                <w:rFonts w:asciiTheme="minorHAnsi" w:hAnsiTheme="minorHAnsi" w:cstheme="minorHAnsi"/>
                <w:noProof/>
                <w:szCs w:val="24"/>
                <w:lang w:val="hr-BA" w:eastAsia="pl-PL"/>
              </w:rPr>
              <w:t>igitalizacij</w:t>
            </w:r>
            <w:r w:rsidRPr="00227F65">
              <w:rPr>
                <w:rFonts w:asciiTheme="minorHAnsi" w:hAnsiTheme="minorHAnsi" w:cstheme="minorHAnsi"/>
                <w:noProof/>
                <w:szCs w:val="24"/>
                <w:lang w:val="hr-BA" w:eastAsia="pl-PL"/>
              </w:rPr>
              <w:t>i</w:t>
            </w:r>
          </w:p>
          <w:p w14:paraId="3536FCA1" w14:textId="296674DF" w:rsidR="00992830" w:rsidRPr="00227F65" w:rsidRDefault="00053F7D" w:rsidP="004D35A2">
            <w:pPr>
              <w:numPr>
                <w:ilvl w:val="0"/>
                <w:numId w:val="14"/>
              </w:numPr>
              <w:tabs>
                <w:tab w:val="clear" w:pos="284"/>
              </w:tabs>
              <w:spacing w:before="0" w:after="0" w:line="240" w:lineRule="auto"/>
              <w:ind w:left="313" w:right="0"/>
              <w:contextualSpacing/>
              <w:rPr>
                <w:rFonts w:asciiTheme="minorHAnsi" w:hAnsiTheme="minorHAnsi" w:cstheme="minorHAnsi"/>
                <w:noProof/>
                <w:szCs w:val="24"/>
                <w:lang w:val="hr-BA" w:eastAsia="pl-PL"/>
              </w:rPr>
            </w:pPr>
            <w:r w:rsidRPr="00227F65">
              <w:rPr>
                <w:rFonts w:asciiTheme="minorHAnsi" w:hAnsiTheme="minorHAnsi" w:cstheme="minorHAnsi"/>
                <w:noProof/>
                <w:szCs w:val="24"/>
                <w:lang w:val="hr-BA" w:eastAsia="pl-PL"/>
              </w:rPr>
              <w:lastRenderedPageBreak/>
              <w:t xml:space="preserve">Sve rasprostranjenije shvaćanje o </w:t>
            </w:r>
            <w:r w:rsidR="00181E5F" w:rsidRPr="00227F65">
              <w:rPr>
                <w:rFonts w:asciiTheme="minorHAnsi" w:hAnsiTheme="minorHAnsi" w:cstheme="minorHAnsi"/>
                <w:noProof/>
                <w:szCs w:val="24"/>
                <w:lang w:val="hr-BA" w:eastAsia="pl-PL"/>
              </w:rPr>
              <w:t>koristi koje donosi sistem</w:t>
            </w:r>
            <w:r w:rsidR="00992830" w:rsidRPr="00227F65">
              <w:rPr>
                <w:rFonts w:asciiTheme="minorHAnsi" w:hAnsiTheme="minorHAnsi" w:cstheme="minorHAnsi"/>
                <w:noProof/>
                <w:szCs w:val="24"/>
                <w:lang w:val="hr-BA" w:eastAsia="pl-PL"/>
              </w:rPr>
              <w:t xml:space="preserve"> unapređenj</w:t>
            </w:r>
            <w:r w:rsidR="00181E5F" w:rsidRPr="00227F65">
              <w:rPr>
                <w:rFonts w:asciiTheme="minorHAnsi" w:hAnsiTheme="minorHAnsi" w:cstheme="minorHAnsi"/>
                <w:noProof/>
                <w:szCs w:val="24"/>
                <w:lang w:val="hr-BA" w:eastAsia="pl-PL"/>
              </w:rPr>
              <w:t>a</w:t>
            </w:r>
            <w:r w:rsidR="00992830" w:rsidRPr="00227F65">
              <w:rPr>
                <w:rFonts w:asciiTheme="minorHAnsi" w:hAnsiTheme="minorHAnsi" w:cstheme="minorHAnsi"/>
                <w:noProof/>
                <w:szCs w:val="24"/>
                <w:lang w:val="hr-BA" w:eastAsia="pl-PL"/>
              </w:rPr>
              <w:t xml:space="preserve"> kvalitet</w:t>
            </w:r>
            <w:r w:rsidR="00181E5F" w:rsidRPr="00227F65">
              <w:rPr>
                <w:rFonts w:asciiTheme="minorHAnsi" w:hAnsiTheme="minorHAnsi" w:cstheme="minorHAnsi"/>
                <w:noProof/>
                <w:szCs w:val="24"/>
                <w:lang w:val="hr-BA" w:eastAsia="pl-PL"/>
              </w:rPr>
              <w:t>e</w:t>
            </w:r>
            <w:r w:rsidR="00992830" w:rsidRPr="00227F65">
              <w:rPr>
                <w:rFonts w:asciiTheme="minorHAnsi" w:hAnsiTheme="minorHAnsi" w:cstheme="minorHAnsi"/>
                <w:noProof/>
                <w:szCs w:val="24"/>
                <w:lang w:val="hr-BA" w:eastAsia="pl-PL"/>
              </w:rPr>
              <w:t xml:space="preserve"> uslug</w:t>
            </w:r>
            <w:r w:rsidR="00181E5F" w:rsidRPr="00227F65">
              <w:rPr>
                <w:rFonts w:asciiTheme="minorHAnsi" w:hAnsiTheme="minorHAnsi" w:cstheme="minorHAnsi"/>
                <w:noProof/>
                <w:szCs w:val="24"/>
                <w:lang w:val="hr-BA" w:eastAsia="pl-PL"/>
              </w:rPr>
              <w:t>a</w:t>
            </w:r>
          </w:p>
          <w:p w14:paraId="0D745E9C" w14:textId="3A0732DF" w:rsidR="00C2478C" w:rsidRPr="00227F65" w:rsidRDefault="00C2478C" w:rsidP="004D35A2">
            <w:pPr>
              <w:numPr>
                <w:ilvl w:val="0"/>
                <w:numId w:val="14"/>
              </w:numPr>
              <w:tabs>
                <w:tab w:val="clear" w:pos="284"/>
              </w:tabs>
              <w:spacing w:before="0" w:after="0" w:line="240" w:lineRule="auto"/>
              <w:ind w:left="313" w:right="0"/>
              <w:contextualSpacing/>
              <w:rPr>
                <w:rFonts w:asciiTheme="minorHAnsi" w:hAnsiTheme="minorHAnsi" w:cstheme="minorHAnsi"/>
                <w:noProof/>
                <w:szCs w:val="24"/>
                <w:lang w:val="hr-BA" w:eastAsia="pl-PL"/>
              </w:rPr>
            </w:pPr>
            <w:r w:rsidRPr="00227F65">
              <w:rPr>
                <w:rFonts w:asciiTheme="minorHAnsi" w:hAnsiTheme="minorHAnsi" w:cstheme="minorHAnsi"/>
                <w:noProof/>
                <w:szCs w:val="24"/>
                <w:lang w:val="hr-BA" w:eastAsia="pl-PL"/>
              </w:rPr>
              <w:t xml:space="preserve">Povezivanje i saradnja sa drugim </w:t>
            </w:r>
            <w:r w:rsidR="00181E5F" w:rsidRPr="00227F65">
              <w:rPr>
                <w:rFonts w:asciiTheme="minorHAnsi" w:hAnsiTheme="minorHAnsi" w:cstheme="minorHAnsi"/>
                <w:noProof/>
                <w:szCs w:val="24"/>
                <w:lang w:val="hr-BA" w:eastAsia="pl-PL"/>
              </w:rPr>
              <w:t>a</w:t>
            </w:r>
            <w:r w:rsidRPr="00227F65">
              <w:rPr>
                <w:rFonts w:asciiTheme="minorHAnsi" w:hAnsiTheme="minorHAnsi" w:cstheme="minorHAnsi"/>
                <w:noProof/>
                <w:szCs w:val="24"/>
                <w:lang w:val="hr-BA" w:eastAsia="pl-PL"/>
              </w:rPr>
              <w:t xml:space="preserve">gencijama u </w:t>
            </w:r>
            <w:r w:rsidR="00181E5F" w:rsidRPr="00227F65">
              <w:rPr>
                <w:rFonts w:asciiTheme="minorHAnsi" w:hAnsiTheme="minorHAnsi" w:cstheme="minorHAnsi"/>
                <w:noProof/>
                <w:szCs w:val="24"/>
                <w:lang w:val="hr-BA" w:eastAsia="pl-PL"/>
              </w:rPr>
              <w:t>E</w:t>
            </w:r>
            <w:r w:rsidRPr="00227F65">
              <w:rPr>
                <w:rFonts w:asciiTheme="minorHAnsi" w:hAnsiTheme="minorHAnsi" w:cstheme="minorHAnsi"/>
                <w:noProof/>
                <w:szCs w:val="24"/>
                <w:lang w:val="hr-BA" w:eastAsia="pl-PL"/>
              </w:rPr>
              <w:t>vropi i svijetu</w:t>
            </w:r>
          </w:p>
          <w:p w14:paraId="5A3418C7" w14:textId="692A807A" w:rsidR="00C2478C" w:rsidRPr="00227F65" w:rsidRDefault="00785AA9" w:rsidP="004D35A2">
            <w:pPr>
              <w:numPr>
                <w:ilvl w:val="0"/>
                <w:numId w:val="14"/>
              </w:numPr>
              <w:tabs>
                <w:tab w:val="clear" w:pos="284"/>
              </w:tabs>
              <w:spacing w:before="0" w:after="0" w:line="240" w:lineRule="auto"/>
              <w:ind w:left="313" w:right="0"/>
              <w:contextualSpacing/>
              <w:rPr>
                <w:rFonts w:asciiTheme="minorHAnsi" w:hAnsiTheme="minorHAnsi" w:cstheme="minorHAnsi"/>
                <w:noProof/>
                <w:szCs w:val="24"/>
                <w:lang w:val="hr-BA" w:eastAsia="pl-PL"/>
              </w:rPr>
            </w:pPr>
            <w:r w:rsidRPr="00227F65">
              <w:rPr>
                <w:rFonts w:asciiTheme="minorHAnsi" w:hAnsiTheme="minorHAnsi" w:cstheme="minorHAnsi"/>
                <w:noProof/>
                <w:szCs w:val="24"/>
                <w:lang w:val="hr-BA" w:eastAsia="pl-PL"/>
              </w:rPr>
              <w:t>Politička podrška o</w:t>
            </w:r>
            <w:r w:rsidR="00C2478C" w:rsidRPr="00227F65">
              <w:rPr>
                <w:rFonts w:asciiTheme="minorHAnsi" w:hAnsiTheme="minorHAnsi" w:cstheme="minorHAnsi"/>
                <w:noProof/>
                <w:szCs w:val="24"/>
                <w:lang w:val="hr-BA" w:eastAsia="pl-PL"/>
              </w:rPr>
              <w:t>d strane Parlamenta</w:t>
            </w:r>
            <w:r w:rsidR="005B5699" w:rsidRPr="00227F65">
              <w:rPr>
                <w:rFonts w:asciiTheme="minorHAnsi" w:hAnsiTheme="minorHAnsi" w:cstheme="minorHAnsi"/>
                <w:noProof/>
                <w:szCs w:val="24"/>
                <w:lang w:val="hr-BA" w:eastAsia="pl-PL"/>
              </w:rPr>
              <w:t>rne sku</w:t>
            </w:r>
            <w:r w:rsidR="00B50957" w:rsidRPr="00227F65">
              <w:rPr>
                <w:rFonts w:asciiTheme="minorHAnsi" w:hAnsiTheme="minorHAnsi" w:cstheme="minorHAnsi"/>
                <w:noProof/>
                <w:szCs w:val="24"/>
                <w:lang w:val="hr-BA" w:eastAsia="pl-PL"/>
              </w:rPr>
              <w:t>pštine</w:t>
            </w:r>
            <w:r w:rsidR="00C2478C" w:rsidRPr="00227F65">
              <w:rPr>
                <w:rFonts w:asciiTheme="minorHAnsi" w:hAnsiTheme="minorHAnsi" w:cstheme="minorHAnsi"/>
                <w:noProof/>
                <w:szCs w:val="24"/>
                <w:lang w:val="hr-BA" w:eastAsia="pl-PL"/>
              </w:rPr>
              <w:t xml:space="preserve"> </w:t>
            </w:r>
            <w:r w:rsidR="00B50957" w:rsidRPr="00227F65">
              <w:rPr>
                <w:rFonts w:asciiTheme="minorHAnsi" w:hAnsiTheme="minorHAnsi" w:cstheme="minorHAnsi"/>
                <w:noProof/>
                <w:lang w:val="hr-BA"/>
              </w:rPr>
              <w:t>Bosne i Hercegovine</w:t>
            </w:r>
            <w:r w:rsidR="00B50957" w:rsidRPr="00227F65">
              <w:rPr>
                <w:rFonts w:asciiTheme="minorHAnsi" w:hAnsiTheme="minorHAnsi" w:cstheme="minorHAnsi"/>
                <w:noProof/>
                <w:szCs w:val="24"/>
                <w:lang w:val="hr-BA" w:eastAsia="pl-PL"/>
              </w:rPr>
              <w:t xml:space="preserve"> </w:t>
            </w:r>
            <w:r w:rsidR="00350889" w:rsidRPr="00227F65">
              <w:rPr>
                <w:rFonts w:asciiTheme="minorHAnsi" w:hAnsiTheme="minorHAnsi" w:cstheme="minorHAnsi"/>
                <w:noProof/>
                <w:szCs w:val="24"/>
                <w:lang w:val="hr-BA" w:eastAsia="pl-PL"/>
              </w:rPr>
              <w:t xml:space="preserve">i Specijalne grupe za RJU </w:t>
            </w:r>
            <w:r w:rsidR="00C2478C" w:rsidRPr="00227F65">
              <w:rPr>
                <w:rFonts w:asciiTheme="minorHAnsi" w:hAnsiTheme="minorHAnsi" w:cstheme="minorHAnsi"/>
                <w:noProof/>
                <w:szCs w:val="24"/>
                <w:lang w:val="hr-BA" w:eastAsia="pl-PL"/>
              </w:rPr>
              <w:t xml:space="preserve">za </w:t>
            </w:r>
            <w:r w:rsidR="00350889" w:rsidRPr="00227F65">
              <w:rPr>
                <w:rFonts w:asciiTheme="minorHAnsi" w:hAnsiTheme="minorHAnsi" w:cstheme="minorHAnsi"/>
                <w:noProof/>
                <w:szCs w:val="24"/>
                <w:lang w:val="hr-BA" w:eastAsia="pl-PL"/>
              </w:rPr>
              <w:t>razvijanje</w:t>
            </w:r>
            <w:r w:rsidR="00C2478C" w:rsidRPr="00227F65">
              <w:rPr>
                <w:rFonts w:asciiTheme="minorHAnsi" w:hAnsiTheme="minorHAnsi" w:cstheme="minorHAnsi"/>
                <w:noProof/>
                <w:szCs w:val="24"/>
                <w:lang w:val="hr-BA" w:eastAsia="pl-PL"/>
              </w:rPr>
              <w:t xml:space="preserve"> stratešk</w:t>
            </w:r>
            <w:r w:rsidR="00350889" w:rsidRPr="00227F65">
              <w:rPr>
                <w:rFonts w:asciiTheme="minorHAnsi" w:hAnsiTheme="minorHAnsi" w:cstheme="minorHAnsi"/>
                <w:noProof/>
                <w:szCs w:val="24"/>
                <w:lang w:val="hr-BA" w:eastAsia="pl-PL"/>
              </w:rPr>
              <w:t>og</w:t>
            </w:r>
            <w:r w:rsidR="00C2478C" w:rsidRPr="00227F65">
              <w:rPr>
                <w:rFonts w:asciiTheme="minorHAnsi" w:hAnsiTheme="minorHAnsi" w:cstheme="minorHAnsi"/>
                <w:noProof/>
                <w:szCs w:val="24"/>
                <w:lang w:val="hr-BA" w:eastAsia="pl-PL"/>
              </w:rPr>
              <w:t xml:space="preserve"> plan</w:t>
            </w:r>
            <w:r w:rsidR="00350889" w:rsidRPr="00227F65">
              <w:rPr>
                <w:rFonts w:asciiTheme="minorHAnsi" w:hAnsiTheme="minorHAnsi" w:cstheme="minorHAnsi"/>
                <w:noProof/>
                <w:szCs w:val="24"/>
                <w:lang w:val="hr-BA" w:eastAsia="pl-PL"/>
              </w:rPr>
              <w:t>a unapređenja ULjP</w:t>
            </w:r>
          </w:p>
          <w:p w14:paraId="24BD35F6" w14:textId="1B8BE07E" w:rsidR="005650C6" w:rsidRPr="00227F65" w:rsidRDefault="00FF20F6" w:rsidP="004D35A2">
            <w:pPr>
              <w:numPr>
                <w:ilvl w:val="0"/>
                <w:numId w:val="14"/>
              </w:numPr>
              <w:tabs>
                <w:tab w:val="clear" w:pos="284"/>
              </w:tabs>
              <w:spacing w:before="0" w:after="0" w:line="240" w:lineRule="auto"/>
              <w:ind w:left="313" w:right="0"/>
              <w:contextualSpacing/>
              <w:rPr>
                <w:rFonts w:asciiTheme="minorHAnsi" w:hAnsiTheme="minorHAnsi" w:cstheme="minorHAnsi"/>
                <w:noProof/>
                <w:szCs w:val="24"/>
                <w:lang w:val="hr-BA" w:eastAsia="pl-PL"/>
              </w:rPr>
            </w:pPr>
            <w:r w:rsidRPr="00227F65">
              <w:rPr>
                <w:rFonts w:asciiTheme="minorHAnsi" w:hAnsiTheme="minorHAnsi" w:cstheme="minorHAnsi"/>
                <w:noProof/>
                <w:szCs w:val="24"/>
                <w:lang w:val="hr-BA" w:eastAsia="pl-PL"/>
              </w:rPr>
              <w:t>Brendiranje</w:t>
            </w:r>
            <w:r w:rsidR="005650C6"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javnog</w:t>
            </w:r>
            <w:r w:rsidR="005650C6"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sektora</w:t>
            </w:r>
            <w:r w:rsidR="005650C6"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kao</w:t>
            </w:r>
            <w:r w:rsidR="005650C6"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modernog</w:t>
            </w:r>
            <w:r w:rsidR="005650C6"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i</w:t>
            </w:r>
            <w:r w:rsidR="005650C6"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atraktivnog</w:t>
            </w:r>
            <w:r w:rsidR="005650C6"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poslodavca</w:t>
            </w:r>
          </w:p>
        </w:tc>
        <w:tc>
          <w:tcPr>
            <w:tcW w:w="2500" w:type="pct"/>
          </w:tcPr>
          <w:p w14:paraId="22D5D11C" w14:textId="1DF1C038" w:rsidR="00C2478C" w:rsidRPr="00227F65" w:rsidRDefault="00C2478C" w:rsidP="004D35A2">
            <w:pPr>
              <w:numPr>
                <w:ilvl w:val="0"/>
                <w:numId w:val="14"/>
              </w:numPr>
              <w:tabs>
                <w:tab w:val="clear" w:pos="284"/>
              </w:tabs>
              <w:spacing w:before="0" w:after="0" w:line="240" w:lineRule="auto"/>
              <w:ind w:left="313" w:right="0"/>
              <w:contextualSpacing/>
              <w:rPr>
                <w:rFonts w:asciiTheme="minorHAnsi" w:hAnsiTheme="minorHAnsi" w:cstheme="minorHAnsi"/>
                <w:noProof/>
                <w:szCs w:val="24"/>
                <w:lang w:val="hr-BA" w:eastAsia="pl-PL"/>
              </w:rPr>
            </w:pPr>
            <w:r w:rsidRPr="00227F65">
              <w:rPr>
                <w:rFonts w:asciiTheme="minorHAnsi" w:hAnsiTheme="minorHAnsi" w:cstheme="minorHAnsi"/>
                <w:noProof/>
                <w:szCs w:val="24"/>
                <w:lang w:val="hr-BA" w:eastAsia="pl-PL"/>
              </w:rPr>
              <w:lastRenderedPageBreak/>
              <w:t>Politički ambijent i okruženje</w:t>
            </w:r>
          </w:p>
          <w:p w14:paraId="7FC3EAD9" w14:textId="1733BDF2" w:rsidR="00C2478C" w:rsidRPr="00227F65" w:rsidRDefault="00C2478C" w:rsidP="004D35A2">
            <w:pPr>
              <w:numPr>
                <w:ilvl w:val="0"/>
                <w:numId w:val="14"/>
              </w:numPr>
              <w:tabs>
                <w:tab w:val="clear" w:pos="284"/>
              </w:tabs>
              <w:spacing w:before="0" w:after="0" w:line="240" w:lineRule="auto"/>
              <w:ind w:left="313" w:right="0"/>
              <w:contextualSpacing/>
              <w:rPr>
                <w:rFonts w:asciiTheme="minorHAnsi" w:hAnsiTheme="minorHAnsi" w:cstheme="minorHAnsi"/>
                <w:noProof/>
                <w:szCs w:val="24"/>
                <w:lang w:val="hr-BA" w:eastAsia="pl-PL"/>
              </w:rPr>
            </w:pPr>
            <w:r w:rsidRPr="00227F65">
              <w:rPr>
                <w:rFonts w:asciiTheme="minorHAnsi" w:hAnsiTheme="minorHAnsi" w:cstheme="minorHAnsi"/>
                <w:noProof/>
                <w:szCs w:val="24"/>
                <w:lang w:val="hr-BA" w:eastAsia="pl-PL"/>
              </w:rPr>
              <w:t xml:space="preserve">Nedovoljna finansijska sredstva za popunjavanje radnih mjesta u </w:t>
            </w:r>
            <w:r w:rsidR="00505DF7" w:rsidRPr="00227F65">
              <w:rPr>
                <w:rFonts w:asciiTheme="minorHAnsi" w:hAnsiTheme="minorHAnsi" w:cstheme="minorHAnsi"/>
                <w:noProof/>
                <w:szCs w:val="24"/>
                <w:lang w:val="hr-BA" w:eastAsia="pl-PL"/>
              </w:rPr>
              <w:t>Agenciji i jedinicama za ULjP</w:t>
            </w:r>
          </w:p>
          <w:p w14:paraId="1A157235" w14:textId="0BE58503" w:rsidR="00C2478C" w:rsidRPr="00227F65" w:rsidRDefault="009948EB" w:rsidP="004D35A2">
            <w:pPr>
              <w:numPr>
                <w:ilvl w:val="0"/>
                <w:numId w:val="14"/>
              </w:numPr>
              <w:tabs>
                <w:tab w:val="clear" w:pos="284"/>
              </w:tabs>
              <w:spacing w:before="0" w:after="0" w:line="240" w:lineRule="auto"/>
              <w:ind w:left="313" w:right="0"/>
              <w:contextualSpacing/>
              <w:rPr>
                <w:rFonts w:asciiTheme="minorHAnsi" w:hAnsiTheme="minorHAnsi" w:cstheme="minorHAnsi"/>
                <w:noProof/>
                <w:szCs w:val="24"/>
                <w:lang w:val="hr-BA" w:eastAsia="pl-PL"/>
              </w:rPr>
            </w:pPr>
            <w:r w:rsidRPr="00227F65">
              <w:rPr>
                <w:rFonts w:asciiTheme="minorHAnsi" w:hAnsiTheme="minorHAnsi" w:cstheme="minorHAnsi"/>
                <w:noProof/>
                <w:szCs w:val="24"/>
                <w:lang w:val="hr-BA" w:eastAsia="pl-PL"/>
              </w:rPr>
              <w:t>S</w:t>
            </w:r>
            <w:r w:rsidR="00C2478C" w:rsidRPr="00227F65">
              <w:rPr>
                <w:rFonts w:asciiTheme="minorHAnsi" w:hAnsiTheme="minorHAnsi" w:cstheme="minorHAnsi"/>
                <w:noProof/>
                <w:szCs w:val="24"/>
                <w:lang w:val="hr-BA" w:eastAsia="pl-PL"/>
              </w:rPr>
              <w:t>manjivanje pomoći od strane EU i drugih donatora</w:t>
            </w:r>
          </w:p>
          <w:p w14:paraId="43CB19F8" w14:textId="1ACF6B97" w:rsidR="00C2478C" w:rsidRPr="00227F65" w:rsidRDefault="00C2478C" w:rsidP="004D35A2">
            <w:pPr>
              <w:numPr>
                <w:ilvl w:val="0"/>
                <w:numId w:val="14"/>
              </w:numPr>
              <w:tabs>
                <w:tab w:val="clear" w:pos="284"/>
              </w:tabs>
              <w:spacing w:before="0" w:after="0" w:line="240" w:lineRule="auto"/>
              <w:ind w:left="313" w:right="0"/>
              <w:contextualSpacing/>
              <w:rPr>
                <w:rFonts w:asciiTheme="minorHAnsi" w:hAnsiTheme="minorHAnsi" w:cstheme="minorHAnsi"/>
                <w:noProof/>
                <w:szCs w:val="24"/>
                <w:lang w:val="hr-BA" w:eastAsia="pl-PL"/>
              </w:rPr>
            </w:pPr>
            <w:r w:rsidRPr="00227F65">
              <w:rPr>
                <w:rFonts w:asciiTheme="minorHAnsi" w:hAnsiTheme="minorHAnsi" w:cstheme="minorHAnsi"/>
                <w:noProof/>
                <w:szCs w:val="24"/>
                <w:lang w:val="hr-BA" w:eastAsia="pl-PL"/>
              </w:rPr>
              <w:lastRenderedPageBreak/>
              <w:t xml:space="preserve">Neuvezanost postojećih </w:t>
            </w:r>
            <w:r w:rsidR="009948EB" w:rsidRPr="00227F65">
              <w:rPr>
                <w:rFonts w:asciiTheme="minorHAnsi" w:hAnsiTheme="minorHAnsi" w:cstheme="minorHAnsi"/>
                <w:noProof/>
                <w:szCs w:val="24"/>
                <w:lang w:val="hr-BA" w:eastAsia="pl-PL"/>
              </w:rPr>
              <w:t xml:space="preserve">informacionih </w:t>
            </w:r>
            <w:r w:rsidRPr="00227F65">
              <w:rPr>
                <w:rFonts w:asciiTheme="minorHAnsi" w:hAnsiTheme="minorHAnsi" w:cstheme="minorHAnsi"/>
                <w:noProof/>
                <w:szCs w:val="24"/>
                <w:lang w:val="hr-BA" w:eastAsia="pl-PL"/>
              </w:rPr>
              <w:t>sistema i potreba za uvođenjem novih</w:t>
            </w:r>
          </w:p>
          <w:p w14:paraId="7AD7119D" w14:textId="1E8FC66D" w:rsidR="008B6A76" w:rsidRPr="00227F65" w:rsidRDefault="008B6A76" w:rsidP="004D35A2">
            <w:pPr>
              <w:numPr>
                <w:ilvl w:val="0"/>
                <w:numId w:val="14"/>
              </w:numPr>
              <w:tabs>
                <w:tab w:val="clear" w:pos="284"/>
              </w:tabs>
              <w:spacing w:before="0" w:after="0" w:line="240" w:lineRule="auto"/>
              <w:ind w:left="313" w:right="0"/>
              <w:contextualSpacing/>
              <w:rPr>
                <w:rFonts w:asciiTheme="minorHAnsi" w:hAnsiTheme="minorHAnsi" w:cstheme="minorHAnsi"/>
                <w:noProof/>
                <w:szCs w:val="24"/>
                <w:lang w:val="hr-BA" w:eastAsia="pl-PL"/>
              </w:rPr>
            </w:pPr>
            <w:r w:rsidRPr="00227F65">
              <w:rPr>
                <w:rFonts w:asciiTheme="minorHAnsi" w:hAnsiTheme="minorHAnsi" w:cstheme="minorHAnsi"/>
                <w:noProof/>
                <w:szCs w:val="24"/>
                <w:lang w:val="hr-BA" w:eastAsia="pl-PL"/>
              </w:rPr>
              <w:t>Gubitak stručnog kadra zbog nepovoljnih uslova rada i slabog imidža javne uprave</w:t>
            </w:r>
            <w:r w:rsidR="005507B5" w:rsidRPr="00227F65">
              <w:rPr>
                <w:rFonts w:asciiTheme="minorHAnsi" w:hAnsiTheme="minorHAnsi" w:cstheme="minorHAnsi"/>
                <w:noProof/>
                <w:szCs w:val="24"/>
                <w:lang w:val="hr-BA" w:eastAsia="pl-PL"/>
              </w:rPr>
              <w:t xml:space="preserve"> uz uočljiv</w:t>
            </w:r>
            <w:r w:rsidRPr="00227F65">
              <w:rPr>
                <w:rFonts w:asciiTheme="minorHAnsi" w:hAnsiTheme="minorHAnsi" w:cstheme="minorHAnsi"/>
                <w:noProof/>
                <w:szCs w:val="24"/>
                <w:lang w:val="hr-BA" w:eastAsia="pl-PL"/>
              </w:rPr>
              <w:t xml:space="preserve"> politički uticaj u zapošljavanju</w:t>
            </w:r>
          </w:p>
          <w:p w14:paraId="78D10A21" w14:textId="0CBC11FA" w:rsidR="005915FB" w:rsidRPr="00227F65" w:rsidRDefault="00FF20F6" w:rsidP="004D35A2">
            <w:pPr>
              <w:numPr>
                <w:ilvl w:val="0"/>
                <w:numId w:val="14"/>
              </w:numPr>
              <w:tabs>
                <w:tab w:val="clear" w:pos="284"/>
              </w:tabs>
              <w:spacing w:before="0" w:after="0" w:line="240" w:lineRule="auto"/>
              <w:ind w:left="313" w:right="0"/>
              <w:contextualSpacing/>
              <w:rPr>
                <w:rFonts w:asciiTheme="minorHAnsi" w:hAnsiTheme="minorHAnsi" w:cstheme="minorHAnsi"/>
                <w:noProof/>
                <w:szCs w:val="24"/>
                <w:lang w:val="hr-BA" w:eastAsia="pl-PL"/>
              </w:rPr>
            </w:pPr>
            <w:r w:rsidRPr="00227F65">
              <w:rPr>
                <w:rFonts w:asciiTheme="minorHAnsi" w:hAnsiTheme="minorHAnsi" w:cstheme="minorHAnsi"/>
                <w:noProof/>
                <w:szCs w:val="24"/>
                <w:lang w:val="hr-BA" w:eastAsia="pl-PL"/>
              </w:rPr>
              <w:t>Upitno</w:t>
            </w:r>
            <w:r w:rsidR="005915FB"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razumijevanje</w:t>
            </w:r>
            <w:r w:rsidR="005915FB"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prioriteta</w:t>
            </w:r>
            <w:r w:rsidR="005915FB"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upravljanja</w:t>
            </w:r>
            <w:r w:rsidR="005915FB"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ljudskim</w:t>
            </w:r>
            <w:r w:rsidR="005915FB" w:rsidRPr="00227F65">
              <w:rPr>
                <w:rFonts w:asciiTheme="minorHAnsi" w:hAnsiTheme="minorHAnsi" w:cstheme="minorHAnsi"/>
                <w:noProof/>
                <w:szCs w:val="24"/>
                <w:lang w:val="hr-BA" w:eastAsia="pl-PL"/>
              </w:rPr>
              <w:t xml:space="preserve"> </w:t>
            </w:r>
            <w:r w:rsidR="00FF575F" w:rsidRPr="00227F65">
              <w:rPr>
                <w:rFonts w:asciiTheme="minorHAnsi" w:hAnsiTheme="minorHAnsi" w:cstheme="minorHAnsi"/>
                <w:noProof/>
                <w:szCs w:val="24"/>
                <w:lang w:val="hr-BA" w:eastAsia="pl-PL"/>
              </w:rPr>
              <w:t>potencijalima</w:t>
            </w:r>
            <w:r w:rsidR="005915FB"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i</w:t>
            </w:r>
            <w:r w:rsidR="005915FB"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državne</w:t>
            </w:r>
            <w:r w:rsidR="005915FB"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službe</w:t>
            </w:r>
            <w:r w:rsidR="005915FB"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među</w:t>
            </w:r>
            <w:r w:rsidR="005915FB"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političkim</w:t>
            </w:r>
            <w:r w:rsidR="005915FB"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faktorima</w:t>
            </w:r>
            <w:r w:rsidR="005915FB"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odlučivanja</w:t>
            </w:r>
            <w:r w:rsidR="00C57A7A">
              <w:rPr>
                <w:rFonts w:asciiTheme="minorHAnsi" w:hAnsiTheme="minorHAnsi" w:cstheme="minorHAnsi"/>
                <w:noProof/>
                <w:szCs w:val="24"/>
                <w:lang w:val="hr-BA" w:eastAsia="pl-PL"/>
              </w:rPr>
              <w:t>,</w:t>
            </w:r>
            <w:r w:rsidR="005915FB"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te</w:t>
            </w:r>
            <w:r w:rsidR="005915FB"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njihovo</w:t>
            </w:r>
            <w:r w:rsidR="005915FB"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neprihvatanje</w:t>
            </w:r>
            <w:r w:rsidR="005915FB"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međunarodnih</w:t>
            </w:r>
            <w:r w:rsidR="005915FB"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zahtjeva</w:t>
            </w:r>
            <w:r w:rsidR="005915FB"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i</w:t>
            </w:r>
            <w:r w:rsidR="005915FB" w:rsidRPr="00227F65">
              <w:rPr>
                <w:rFonts w:asciiTheme="minorHAnsi" w:hAnsiTheme="minorHAnsi" w:cstheme="minorHAnsi"/>
                <w:noProof/>
                <w:szCs w:val="24"/>
                <w:lang w:val="hr-BA" w:eastAsia="pl-PL"/>
              </w:rPr>
              <w:t xml:space="preserve"> </w:t>
            </w:r>
            <w:r w:rsidRPr="00227F65">
              <w:rPr>
                <w:rFonts w:asciiTheme="minorHAnsi" w:hAnsiTheme="minorHAnsi" w:cstheme="minorHAnsi"/>
                <w:noProof/>
                <w:szCs w:val="24"/>
                <w:lang w:val="hr-BA" w:eastAsia="pl-PL"/>
              </w:rPr>
              <w:t>standarda</w:t>
            </w:r>
            <w:r w:rsidR="00A60767" w:rsidRPr="00227F65">
              <w:rPr>
                <w:rFonts w:asciiTheme="minorHAnsi" w:hAnsiTheme="minorHAnsi" w:cstheme="minorHAnsi"/>
                <w:noProof/>
                <w:szCs w:val="24"/>
                <w:lang w:val="hr-BA" w:eastAsia="pl-PL"/>
              </w:rPr>
              <w:t>.</w:t>
            </w:r>
          </w:p>
        </w:tc>
      </w:tr>
    </w:tbl>
    <w:p w14:paraId="0B8EF100" w14:textId="32657C88" w:rsidR="00381C3B" w:rsidRPr="00227F65" w:rsidRDefault="005A5090" w:rsidP="00635121">
      <w:pPr>
        <w:pStyle w:val="H2"/>
        <w:spacing w:before="600"/>
        <w:ind w:left="646"/>
        <w:rPr>
          <w:noProof/>
          <w:lang w:val="hr-BA"/>
        </w:rPr>
      </w:pPr>
      <w:bookmarkStart w:id="94" w:name="_Toc213940585"/>
      <w:r w:rsidRPr="00227F65">
        <w:rPr>
          <w:noProof/>
          <w:lang w:val="hr-BA"/>
        </w:rPr>
        <w:lastRenderedPageBreak/>
        <w:t>Stratešk</w:t>
      </w:r>
      <w:r w:rsidR="0075618B" w:rsidRPr="00227F65">
        <w:rPr>
          <w:noProof/>
          <w:lang w:val="hr-BA"/>
        </w:rPr>
        <w:t xml:space="preserve">i </w:t>
      </w:r>
      <w:r w:rsidR="000817D6" w:rsidRPr="00227F65">
        <w:rPr>
          <w:noProof/>
          <w:lang w:val="hr-BA"/>
        </w:rPr>
        <w:t>fokus</w:t>
      </w:r>
      <w:bookmarkEnd w:id="94"/>
    </w:p>
    <w:p w14:paraId="5F2B473D" w14:textId="2E25C54C" w:rsidR="00FB515E" w:rsidRPr="00227F65" w:rsidRDefault="0050539E" w:rsidP="00FB515E">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 xml:space="preserve">Kako bi se suštinski unaprijedilo upravljanje ljudskim potencijalima u državnoj službi </w:t>
      </w:r>
      <w:r w:rsidR="00C57A7A">
        <w:rPr>
          <w:rFonts w:asciiTheme="minorHAnsi" w:hAnsiTheme="minorHAnsi" w:cstheme="minorHAnsi"/>
          <w:noProof/>
          <w:lang w:val="hr-BA"/>
        </w:rPr>
        <w:t xml:space="preserve">institucija </w:t>
      </w:r>
      <w:r w:rsidR="00B50957" w:rsidRPr="00227F65">
        <w:rPr>
          <w:rFonts w:asciiTheme="minorHAnsi" w:hAnsiTheme="minorHAnsi" w:cstheme="minorHAnsi"/>
          <w:noProof/>
          <w:lang w:val="hr-BA"/>
        </w:rPr>
        <w:t>Bosne i Hercegovine</w:t>
      </w:r>
      <w:r w:rsidRPr="00227F65">
        <w:rPr>
          <w:rFonts w:asciiTheme="minorHAnsi" w:hAnsiTheme="minorHAnsi" w:cstheme="minorHAnsi"/>
          <w:noProof/>
          <w:lang w:val="hr-BA"/>
        </w:rPr>
        <w:t xml:space="preserve">, ova Strategija se koncentrira na tri ključna područja koja predstavljaju najveće izazove i najznačajnije prilike za napredak, a koja nisu </w:t>
      </w:r>
      <w:r w:rsidR="00ED6635" w:rsidRPr="00227F65">
        <w:rPr>
          <w:rFonts w:asciiTheme="minorHAnsi" w:hAnsiTheme="minorHAnsi" w:cstheme="minorHAnsi"/>
          <w:noProof/>
          <w:lang w:val="hr-BA"/>
        </w:rPr>
        <w:t>u potpunosti</w:t>
      </w:r>
      <w:r w:rsidRPr="00227F65">
        <w:rPr>
          <w:rFonts w:asciiTheme="minorHAnsi" w:hAnsiTheme="minorHAnsi" w:cstheme="minorHAnsi"/>
          <w:noProof/>
          <w:lang w:val="hr-BA"/>
        </w:rPr>
        <w:t xml:space="preserve"> obuhvaćena postojećim strateškim dokumentima</w:t>
      </w:r>
      <w:r w:rsidR="00FB515E" w:rsidRPr="00227F65">
        <w:rPr>
          <w:rFonts w:asciiTheme="minorHAnsi" w:hAnsiTheme="minorHAnsi" w:cstheme="minorHAnsi"/>
          <w:noProof/>
          <w:lang w:val="hr-BA"/>
        </w:rPr>
        <w:t>:</w:t>
      </w:r>
    </w:p>
    <w:p w14:paraId="5DC47868" w14:textId="77777777" w:rsidR="00FB515E" w:rsidRPr="00227F65" w:rsidRDefault="00FB515E" w:rsidP="004D35A2">
      <w:pPr>
        <w:pStyle w:val="ListParagraph"/>
        <w:numPr>
          <w:ilvl w:val="0"/>
          <w:numId w:val="15"/>
        </w:numPr>
        <w:spacing w:before="0" w:line="240" w:lineRule="auto"/>
        <w:ind w:right="0"/>
        <w:rPr>
          <w:rFonts w:asciiTheme="minorHAnsi" w:hAnsiTheme="minorHAnsi" w:cstheme="minorHAnsi"/>
          <w:b/>
          <w:bCs/>
          <w:noProof/>
          <w:lang w:val="hr-BA"/>
        </w:rPr>
      </w:pPr>
      <w:r w:rsidRPr="00227F65">
        <w:rPr>
          <w:rFonts w:asciiTheme="minorHAnsi" w:hAnsiTheme="minorHAnsi" w:cstheme="minorHAnsi"/>
          <w:b/>
          <w:bCs/>
          <w:noProof/>
          <w:lang w:val="hr-BA"/>
        </w:rPr>
        <w:t>Modernizacija tehnološke i kadrovske osnove ULjP</w:t>
      </w:r>
    </w:p>
    <w:p w14:paraId="1FF5CF4C" w14:textId="4D57F2DA" w:rsidR="00981E53" w:rsidRPr="00227F65" w:rsidRDefault="00981E53" w:rsidP="004D35A2">
      <w:pPr>
        <w:pStyle w:val="ListParagraph"/>
        <w:numPr>
          <w:ilvl w:val="0"/>
          <w:numId w:val="16"/>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digitaln</w:t>
      </w:r>
      <w:r w:rsidR="001F72EB" w:rsidRPr="00227F65">
        <w:rPr>
          <w:rFonts w:asciiTheme="minorHAnsi" w:hAnsiTheme="minorHAnsi" w:cstheme="minorHAnsi"/>
          <w:noProof/>
          <w:lang w:val="hr-BA"/>
        </w:rPr>
        <w:t>a</w:t>
      </w:r>
      <w:r w:rsidRPr="00227F65">
        <w:rPr>
          <w:rFonts w:asciiTheme="minorHAnsi" w:hAnsiTheme="minorHAnsi" w:cstheme="minorHAnsi"/>
          <w:noProof/>
          <w:lang w:val="hr-BA"/>
        </w:rPr>
        <w:t xml:space="preserve"> transformacij</w:t>
      </w:r>
      <w:r w:rsidR="001F72EB" w:rsidRPr="00227F65">
        <w:rPr>
          <w:rFonts w:asciiTheme="minorHAnsi" w:hAnsiTheme="minorHAnsi" w:cstheme="minorHAnsi"/>
          <w:noProof/>
          <w:lang w:val="hr-BA"/>
        </w:rPr>
        <w:t>a</w:t>
      </w:r>
      <w:r w:rsidRPr="00227F65">
        <w:rPr>
          <w:rFonts w:asciiTheme="minorHAnsi" w:hAnsiTheme="minorHAnsi" w:cstheme="minorHAnsi"/>
          <w:noProof/>
          <w:lang w:val="hr-BA"/>
        </w:rPr>
        <w:t xml:space="preserve"> ključnih procesa upravljanja ljudskim potencijalima</w:t>
      </w:r>
    </w:p>
    <w:p w14:paraId="0DF52727" w14:textId="039AFD1B" w:rsidR="00981E53" w:rsidRPr="00227F65" w:rsidRDefault="001F72EB" w:rsidP="004D35A2">
      <w:pPr>
        <w:pStyle w:val="ListParagraph"/>
        <w:numPr>
          <w:ilvl w:val="0"/>
          <w:numId w:val="16"/>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jačanje</w:t>
      </w:r>
      <w:r w:rsidR="00981E53" w:rsidRPr="00227F65">
        <w:rPr>
          <w:rFonts w:asciiTheme="minorHAnsi" w:hAnsiTheme="minorHAnsi" w:cstheme="minorHAnsi"/>
          <w:noProof/>
          <w:lang w:val="hr-BA"/>
        </w:rPr>
        <w:t xml:space="preserve"> kapacitet</w:t>
      </w:r>
      <w:r w:rsidRPr="00227F65">
        <w:rPr>
          <w:rFonts w:asciiTheme="minorHAnsi" w:hAnsiTheme="minorHAnsi" w:cstheme="minorHAnsi"/>
          <w:noProof/>
          <w:lang w:val="hr-BA"/>
        </w:rPr>
        <w:t>a</w:t>
      </w:r>
      <w:r w:rsidR="00981E53" w:rsidRPr="00227F65">
        <w:rPr>
          <w:rFonts w:asciiTheme="minorHAnsi" w:hAnsiTheme="minorHAnsi" w:cstheme="minorHAnsi"/>
          <w:noProof/>
          <w:lang w:val="hr-BA"/>
        </w:rPr>
        <w:t xml:space="preserve"> </w:t>
      </w:r>
      <w:r w:rsidR="00377433" w:rsidRPr="00227F65">
        <w:rPr>
          <w:rFonts w:asciiTheme="minorHAnsi" w:hAnsiTheme="minorHAnsi" w:cstheme="minorHAnsi"/>
          <w:noProof/>
          <w:lang w:val="hr-BA"/>
        </w:rPr>
        <w:t>specijalista za ULjP</w:t>
      </w:r>
      <w:r w:rsidR="00981E53" w:rsidRPr="00227F65">
        <w:rPr>
          <w:rFonts w:asciiTheme="minorHAnsi" w:hAnsiTheme="minorHAnsi" w:cstheme="minorHAnsi"/>
          <w:noProof/>
          <w:lang w:val="hr-BA"/>
        </w:rPr>
        <w:t xml:space="preserve"> kroz specijalizirane obuke</w:t>
      </w:r>
    </w:p>
    <w:p w14:paraId="0593BA6A" w14:textId="5B4AC9FB" w:rsidR="00FB515E" w:rsidRPr="00227F65" w:rsidRDefault="00FB515E" w:rsidP="004D35A2">
      <w:pPr>
        <w:pStyle w:val="ListParagraph"/>
        <w:numPr>
          <w:ilvl w:val="0"/>
          <w:numId w:val="15"/>
        </w:numPr>
        <w:spacing w:before="0" w:line="240" w:lineRule="auto"/>
        <w:ind w:right="0"/>
        <w:rPr>
          <w:rFonts w:asciiTheme="minorHAnsi" w:hAnsiTheme="minorHAnsi" w:cstheme="minorHAnsi"/>
          <w:b/>
          <w:bCs/>
          <w:noProof/>
          <w:lang w:val="hr-BA"/>
        </w:rPr>
      </w:pPr>
      <w:r w:rsidRPr="00227F65">
        <w:rPr>
          <w:rFonts w:asciiTheme="minorHAnsi" w:hAnsiTheme="minorHAnsi" w:cstheme="minorHAnsi"/>
          <w:b/>
          <w:bCs/>
          <w:noProof/>
          <w:lang w:val="hr-BA"/>
        </w:rPr>
        <w:t xml:space="preserve">Jačanje i inovacija </w:t>
      </w:r>
      <w:r w:rsidR="00BB0D8C" w:rsidRPr="00227F65">
        <w:rPr>
          <w:rFonts w:asciiTheme="minorHAnsi" w:hAnsiTheme="minorHAnsi" w:cstheme="minorHAnsi"/>
          <w:b/>
          <w:bCs/>
          <w:noProof/>
          <w:lang w:val="hr-BA"/>
        </w:rPr>
        <w:t xml:space="preserve">funkcija </w:t>
      </w:r>
      <w:r w:rsidRPr="00227F65">
        <w:rPr>
          <w:rFonts w:asciiTheme="minorHAnsi" w:hAnsiTheme="minorHAnsi" w:cstheme="minorHAnsi"/>
          <w:b/>
          <w:bCs/>
          <w:noProof/>
          <w:lang w:val="hr-BA"/>
        </w:rPr>
        <w:t xml:space="preserve">ULjP </w:t>
      </w:r>
    </w:p>
    <w:p w14:paraId="08D76A48" w14:textId="22FC3B82" w:rsidR="008C266D" w:rsidRPr="00227F65" w:rsidRDefault="008C266D" w:rsidP="004D35A2">
      <w:pPr>
        <w:pStyle w:val="ListParagraph"/>
        <w:numPr>
          <w:ilvl w:val="0"/>
          <w:numId w:val="16"/>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unapređenje postojećih instrument</w:t>
      </w:r>
      <w:r w:rsidR="00244D52" w:rsidRPr="00227F65">
        <w:rPr>
          <w:rFonts w:asciiTheme="minorHAnsi" w:hAnsiTheme="minorHAnsi" w:cstheme="minorHAnsi"/>
          <w:noProof/>
          <w:lang w:val="hr-BA"/>
        </w:rPr>
        <w:t>a</w:t>
      </w:r>
      <w:r w:rsidRPr="00227F65">
        <w:rPr>
          <w:rFonts w:asciiTheme="minorHAnsi" w:hAnsiTheme="minorHAnsi" w:cstheme="minorHAnsi"/>
          <w:noProof/>
          <w:lang w:val="hr-BA"/>
        </w:rPr>
        <w:t xml:space="preserve"> </w:t>
      </w:r>
      <w:r w:rsidR="00244D52" w:rsidRPr="00227F65">
        <w:rPr>
          <w:rFonts w:asciiTheme="minorHAnsi" w:hAnsiTheme="minorHAnsi" w:cstheme="minorHAnsi"/>
          <w:noProof/>
          <w:lang w:val="hr-BA"/>
        </w:rPr>
        <w:t>ULjP</w:t>
      </w:r>
    </w:p>
    <w:p w14:paraId="001B55F7" w14:textId="16E66A8C" w:rsidR="008C266D" w:rsidRPr="00227F65" w:rsidRDefault="00244D52" w:rsidP="004D35A2">
      <w:pPr>
        <w:pStyle w:val="ListParagraph"/>
        <w:numPr>
          <w:ilvl w:val="0"/>
          <w:numId w:val="16"/>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uvođenje</w:t>
      </w:r>
      <w:r w:rsidR="008C266D" w:rsidRPr="00227F65">
        <w:rPr>
          <w:rFonts w:asciiTheme="minorHAnsi" w:hAnsiTheme="minorHAnsi" w:cstheme="minorHAnsi"/>
          <w:noProof/>
          <w:lang w:val="hr-BA"/>
        </w:rPr>
        <w:t xml:space="preserve"> nov</w:t>
      </w:r>
      <w:r w:rsidRPr="00227F65">
        <w:rPr>
          <w:rFonts w:asciiTheme="minorHAnsi" w:hAnsiTheme="minorHAnsi" w:cstheme="minorHAnsi"/>
          <w:noProof/>
          <w:lang w:val="hr-BA"/>
        </w:rPr>
        <w:t>ih</w:t>
      </w:r>
      <w:r w:rsidR="008C266D" w:rsidRPr="00227F65">
        <w:rPr>
          <w:rFonts w:asciiTheme="minorHAnsi" w:hAnsiTheme="minorHAnsi" w:cstheme="minorHAnsi"/>
          <w:noProof/>
          <w:lang w:val="hr-BA"/>
        </w:rPr>
        <w:t xml:space="preserve"> funkcij</w:t>
      </w:r>
      <w:r w:rsidRPr="00227F65">
        <w:rPr>
          <w:rFonts w:asciiTheme="minorHAnsi" w:hAnsiTheme="minorHAnsi" w:cstheme="minorHAnsi"/>
          <w:noProof/>
          <w:lang w:val="hr-BA"/>
        </w:rPr>
        <w:t>a</w:t>
      </w:r>
      <w:r w:rsidR="008C266D" w:rsidRPr="00227F65">
        <w:rPr>
          <w:rFonts w:asciiTheme="minorHAnsi" w:hAnsiTheme="minorHAnsi" w:cstheme="minorHAnsi"/>
          <w:noProof/>
          <w:lang w:val="hr-BA"/>
        </w:rPr>
        <w:t xml:space="preserve"> u skladu s evropskim standardima (npr. upravljanje talentima)</w:t>
      </w:r>
    </w:p>
    <w:p w14:paraId="7D31B4AA" w14:textId="41BB9DE9" w:rsidR="00FB515E" w:rsidRPr="00227F65" w:rsidRDefault="00D5343B" w:rsidP="004D35A2">
      <w:pPr>
        <w:pStyle w:val="ListParagraph"/>
        <w:numPr>
          <w:ilvl w:val="0"/>
          <w:numId w:val="16"/>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s</w:t>
      </w:r>
      <w:r w:rsidR="008C266D" w:rsidRPr="00227F65">
        <w:rPr>
          <w:rFonts w:asciiTheme="minorHAnsi" w:hAnsiTheme="minorHAnsi" w:cstheme="minorHAnsi"/>
          <w:noProof/>
          <w:lang w:val="hr-BA"/>
        </w:rPr>
        <w:t>tandardizira</w:t>
      </w:r>
      <w:r w:rsidRPr="00227F65">
        <w:rPr>
          <w:rFonts w:asciiTheme="minorHAnsi" w:hAnsiTheme="minorHAnsi" w:cstheme="minorHAnsi"/>
          <w:noProof/>
          <w:lang w:val="hr-BA"/>
        </w:rPr>
        <w:t>nje</w:t>
      </w:r>
      <w:r w:rsidR="008C266D" w:rsidRPr="00227F65">
        <w:rPr>
          <w:rFonts w:asciiTheme="minorHAnsi" w:hAnsiTheme="minorHAnsi" w:cstheme="minorHAnsi"/>
          <w:noProof/>
          <w:lang w:val="hr-BA"/>
        </w:rPr>
        <w:t xml:space="preserve"> prakse upravljanja ljudskim potencijalima</w:t>
      </w:r>
    </w:p>
    <w:p w14:paraId="75BEB2B3" w14:textId="77777777" w:rsidR="00FB515E" w:rsidRPr="00227F65" w:rsidRDefault="00FB515E" w:rsidP="004D35A2">
      <w:pPr>
        <w:pStyle w:val="ListParagraph"/>
        <w:numPr>
          <w:ilvl w:val="0"/>
          <w:numId w:val="15"/>
        </w:numPr>
        <w:spacing w:before="0" w:line="240" w:lineRule="auto"/>
        <w:ind w:right="0"/>
        <w:rPr>
          <w:rFonts w:asciiTheme="minorHAnsi" w:hAnsiTheme="minorHAnsi" w:cstheme="minorHAnsi"/>
          <w:b/>
          <w:bCs/>
          <w:noProof/>
          <w:lang w:val="hr-BA"/>
        </w:rPr>
      </w:pPr>
      <w:r w:rsidRPr="00227F65">
        <w:rPr>
          <w:rFonts w:asciiTheme="minorHAnsi" w:hAnsiTheme="minorHAnsi" w:cstheme="minorHAnsi"/>
          <w:b/>
          <w:bCs/>
          <w:noProof/>
          <w:lang w:val="hr-BA"/>
        </w:rPr>
        <w:t>Sistemski razvoj profesionalnih kapaciteta državnih službenika</w:t>
      </w:r>
    </w:p>
    <w:p w14:paraId="686B3B90" w14:textId="6E4A4055" w:rsidR="00FB515E" w:rsidRPr="00227F65" w:rsidRDefault="003D309F" w:rsidP="004D35A2">
      <w:pPr>
        <w:pStyle w:val="ListParagraph"/>
        <w:numPr>
          <w:ilvl w:val="0"/>
          <w:numId w:val="16"/>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jačanje</w:t>
      </w:r>
      <w:r w:rsidR="00FB515E" w:rsidRPr="00227F65">
        <w:rPr>
          <w:rFonts w:asciiTheme="minorHAnsi" w:hAnsiTheme="minorHAnsi" w:cstheme="minorHAnsi"/>
          <w:noProof/>
          <w:lang w:val="hr-BA"/>
        </w:rPr>
        <w:t xml:space="preserve"> cjelovitog sistema kontinuirane profesionalne </w:t>
      </w:r>
      <w:r w:rsidRPr="00227F65">
        <w:rPr>
          <w:rFonts w:asciiTheme="minorHAnsi" w:hAnsiTheme="minorHAnsi" w:cstheme="minorHAnsi"/>
          <w:noProof/>
          <w:lang w:val="hr-BA"/>
        </w:rPr>
        <w:t>obuke</w:t>
      </w:r>
      <w:r w:rsidR="00B1768D" w:rsidRPr="00227F65">
        <w:rPr>
          <w:rFonts w:asciiTheme="minorHAnsi" w:hAnsiTheme="minorHAnsi" w:cstheme="minorHAnsi"/>
          <w:noProof/>
          <w:lang w:val="hr-BA"/>
        </w:rPr>
        <w:t xml:space="preserve"> temeljene na kompetencijama</w:t>
      </w:r>
    </w:p>
    <w:p w14:paraId="41CAEEC2" w14:textId="71F9F8E4" w:rsidR="00FB515E" w:rsidRPr="00227F65" w:rsidRDefault="00617825" w:rsidP="004D35A2">
      <w:pPr>
        <w:pStyle w:val="ListParagraph"/>
        <w:numPr>
          <w:ilvl w:val="0"/>
          <w:numId w:val="16"/>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dalji razvoj</w:t>
      </w:r>
      <w:r w:rsidR="00FB515E" w:rsidRPr="00227F65">
        <w:rPr>
          <w:rFonts w:asciiTheme="minorHAnsi" w:hAnsiTheme="minorHAnsi" w:cstheme="minorHAnsi"/>
          <w:noProof/>
          <w:lang w:val="hr-BA"/>
        </w:rPr>
        <w:t xml:space="preserve"> </w:t>
      </w:r>
      <w:r w:rsidR="004E6402" w:rsidRPr="00227F65">
        <w:rPr>
          <w:rFonts w:asciiTheme="minorHAnsi" w:hAnsiTheme="minorHAnsi" w:cstheme="minorHAnsi"/>
          <w:noProof/>
          <w:lang w:val="hr-BA"/>
        </w:rPr>
        <w:t xml:space="preserve">posebnih </w:t>
      </w:r>
      <w:r w:rsidR="00FB515E" w:rsidRPr="00227F65">
        <w:rPr>
          <w:rFonts w:asciiTheme="minorHAnsi" w:hAnsiTheme="minorHAnsi" w:cstheme="minorHAnsi"/>
          <w:noProof/>
          <w:lang w:val="hr-BA"/>
        </w:rPr>
        <w:t>programa za razvoj liderstva i upravljačkih vještina</w:t>
      </w:r>
    </w:p>
    <w:p w14:paraId="3E834DCE" w14:textId="7E5762FC" w:rsidR="00FB515E" w:rsidRPr="00227F65" w:rsidRDefault="0047319E" w:rsidP="004D35A2">
      <w:pPr>
        <w:pStyle w:val="ListParagraph"/>
        <w:numPr>
          <w:ilvl w:val="0"/>
          <w:numId w:val="16"/>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r</w:t>
      </w:r>
      <w:r w:rsidR="00FB515E" w:rsidRPr="00227F65">
        <w:rPr>
          <w:rFonts w:asciiTheme="minorHAnsi" w:hAnsiTheme="minorHAnsi" w:cstheme="minorHAnsi"/>
          <w:noProof/>
          <w:lang w:val="hr-BA"/>
        </w:rPr>
        <w:t>azvoj ciljanih programa za sticanje digitalnih i "zelenih" kompetencija</w:t>
      </w:r>
    </w:p>
    <w:p w14:paraId="6ECA9135" w14:textId="04AE0728" w:rsidR="00FB515E" w:rsidRPr="00227F65" w:rsidRDefault="0047319E" w:rsidP="004D35A2">
      <w:pPr>
        <w:pStyle w:val="ListParagraph"/>
        <w:numPr>
          <w:ilvl w:val="0"/>
          <w:numId w:val="16"/>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u</w:t>
      </w:r>
      <w:r w:rsidR="00FB515E" w:rsidRPr="00227F65">
        <w:rPr>
          <w:rFonts w:asciiTheme="minorHAnsi" w:hAnsiTheme="minorHAnsi" w:cstheme="minorHAnsi"/>
          <w:noProof/>
          <w:lang w:val="hr-BA"/>
        </w:rPr>
        <w:t xml:space="preserve">vođenje </w:t>
      </w:r>
      <w:r w:rsidR="00C84E91" w:rsidRPr="00227F65">
        <w:rPr>
          <w:rFonts w:asciiTheme="minorHAnsi" w:hAnsiTheme="minorHAnsi" w:cstheme="minorHAnsi"/>
          <w:noProof/>
          <w:lang w:val="hr-BA"/>
        </w:rPr>
        <w:t>različitih</w:t>
      </w:r>
      <w:r w:rsidR="00FB515E" w:rsidRPr="00227F65">
        <w:rPr>
          <w:rFonts w:asciiTheme="minorHAnsi" w:hAnsiTheme="minorHAnsi" w:cstheme="minorHAnsi"/>
          <w:noProof/>
          <w:lang w:val="hr-BA"/>
        </w:rPr>
        <w:t xml:space="preserve"> mehanizama za prijenos znanja</w:t>
      </w:r>
      <w:r w:rsidR="008C2561" w:rsidRPr="00227F65">
        <w:rPr>
          <w:rFonts w:asciiTheme="minorHAnsi" w:hAnsiTheme="minorHAnsi" w:cstheme="minorHAnsi"/>
          <w:noProof/>
          <w:lang w:val="hr-BA"/>
        </w:rPr>
        <w:t>.</w:t>
      </w:r>
    </w:p>
    <w:p w14:paraId="2B594492" w14:textId="77777777" w:rsidR="00FD49F5" w:rsidRPr="00227F65" w:rsidRDefault="00FD49F5" w:rsidP="00FD49F5">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Ova tri strateška fokusa međusobno se nadopunjuju i zajedno doprinose postizanju dva ključna cilja:</w:t>
      </w:r>
    </w:p>
    <w:p w14:paraId="1AA86B36" w14:textId="65BACBD6" w:rsidR="00FD49F5" w:rsidRPr="00227F65" w:rsidRDefault="00FD49F5" w:rsidP="00EC4DE5">
      <w:pPr>
        <w:pStyle w:val="ListParagraph"/>
        <w:numPr>
          <w:ilvl w:val="0"/>
          <w:numId w:val="17"/>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Fokus 1</w:t>
      </w:r>
      <w:r w:rsidR="0063669F" w:rsidRPr="00227F65">
        <w:rPr>
          <w:rFonts w:asciiTheme="minorHAnsi" w:hAnsiTheme="minorHAnsi" w:cstheme="minorHAnsi"/>
          <w:noProof/>
          <w:lang w:val="hr-BA"/>
        </w:rPr>
        <w:t xml:space="preserve"> </w:t>
      </w:r>
      <w:r w:rsidRPr="00227F65">
        <w:rPr>
          <w:rFonts w:asciiTheme="minorHAnsi" w:hAnsiTheme="minorHAnsi" w:cstheme="minorHAnsi"/>
          <w:noProof/>
          <w:lang w:val="hr-BA"/>
        </w:rPr>
        <w:t>(modernizacija)</w:t>
      </w:r>
      <w:r w:rsidR="0063669F" w:rsidRPr="00227F65">
        <w:rPr>
          <w:rFonts w:asciiTheme="minorHAnsi" w:hAnsiTheme="minorHAnsi" w:cstheme="minorHAnsi"/>
          <w:noProof/>
          <w:lang w:val="hr-BA"/>
        </w:rPr>
        <w:t xml:space="preserve"> </w:t>
      </w:r>
      <w:r w:rsidRPr="00227F65">
        <w:rPr>
          <w:rFonts w:asciiTheme="minorHAnsi" w:hAnsiTheme="minorHAnsi" w:cstheme="minorHAnsi"/>
          <w:noProof/>
          <w:lang w:val="hr-BA"/>
        </w:rPr>
        <w:t>stvara tehničke i kadrovske predu</w:t>
      </w:r>
      <w:r w:rsidR="00CE4147">
        <w:rPr>
          <w:rFonts w:asciiTheme="minorHAnsi" w:hAnsiTheme="minorHAnsi" w:cstheme="minorHAnsi"/>
          <w:noProof/>
          <w:lang w:val="hr-BA"/>
        </w:rPr>
        <w:t>slov</w:t>
      </w:r>
      <w:r w:rsidRPr="00227F65">
        <w:rPr>
          <w:rFonts w:asciiTheme="minorHAnsi" w:hAnsiTheme="minorHAnsi" w:cstheme="minorHAnsi"/>
          <w:noProof/>
          <w:lang w:val="hr-BA"/>
        </w:rPr>
        <w:t>e</w:t>
      </w:r>
      <w:r w:rsidR="0063669F" w:rsidRPr="00227F65">
        <w:rPr>
          <w:rFonts w:asciiTheme="minorHAnsi" w:hAnsiTheme="minorHAnsi" w:cstheme="minorHAnsi"/>
          <w:noProof/>
          <w:lang w:val="hr-BA"/>
        </w:rPr>
        <w:t xml:space="preserve"> </w:t>
      </w:r>
      <w:r w:rsidRPr="00227F65">
        <w:rPr>
          <w:rFonts w:asciiTheme="minorHAnsi" w:hAnsiTheme="minorHAnsi" w:cstheme="minorHAnsi"/>
          <w:noProof/>
          <w:lang w:val="hr-BA"/>
        </w:rPr>
        <w:t>za transformaciju ULjP-a u stratešku funkciju (Cilj 1);</w:t>
      </w:r>
    </w:p>
    <w:p w14:paraId="4A25A5BF" w14:textId="3BE9D741" w:rsidR="00FD49F5" w:rsidRPr="00227F65" w:rsidRDefault="00FD49F5" w:rsidP="00EC4DE5">
      <w:pPr>
        <w:pStyle w:val="ListParagraph"/>
        <w:numPr>
          <w:ilvl w:val="0"/>
          <w:numId w:val="17"/>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Fokus 2</w:t>
      </w:r>
      <w:r w:rsidR="0063669F" w:rsidRPr="00227F65">
        <w:rPr>
          <w:rFonts w:asciiTheme="minorHAnsi" w:hAnsiTheme="minorHAnsi" w:cstheme="minorHAnsi"/>
          <w:noProof/>
          <w:lang w:val="hr-BA"/>
        </w:rPr>
        <w:t xml:space="preserve"> </w:t>
      </w:r>
      <w:r w:rsidRPr="00227F65">
        <w:rPr>
          <w:rFonts w:asciiTheme="minorHAnsi" w:hAnsiTheme="minorHAnsi" w:cstheme="minorHAnsi"/>
          <w:noProof/>
          <w:lang w:val="hr-BA"/>
        </w:rPr>
        <w:t>(inovacija funkcija)</w:t>
      </w:r>
      <w:r w:rsidR="0063669F" w:rsidRPr="00227F65">
        <w:rPr>
          <w:rFonts w:asciiTheme="minorHAnsi" w:hAnsiTheme="minorHAnsi" w:cstheme="minorHAnsi"/>
          <w:noProof/>
          <w:lang w:val="hr-BA"/>
        </w:rPr>
        <w:t xml:space="preserve"> </w:t>
      </w:r>
      <w:r w:rsidRPr="00227F65">
        <w:rPr>
          <w:rFonts w:asciiTheme="minorHAnsi" w:hAnsiTheme="minorHAnsi" w:cstheme="minorHAnsi"/>
          <w:noProof/>
          <w:lang w:val="hr-BA"/>
        </w:rPr>
        <w:t>razvija konkretne alate i procese</w:t>
      </w:r>
      <w:r w:rsidR="0063669F" w:rsidRPr="00227F65">
        <w:rPr>
          <w:rFonts w:asciiTheme="minorHAnsi" w:hAnsiTheme="minorHAnsi" w:cstheme="minorHAnsi"/>
          <w:noProof/>
          <w:lang w:val="hr-BA"/>
        </w:rPr>
        <w:t xml:space="preserve"> </w:t>
      </w:r>
      <w:r w:rsidRPr="00227F65">
        <w:rPr>
          <w:rFonts w:asciiTheme="minorHAnsi" w:hAnsiTheme="minorHAnsi" w:cstheme="minorHAnsi"/>
          <w:noProof/>
          <w:lang w:val="hr-BA"/>
        </w:rPr>
        <w:t>za servisno orijentirano upravljanje ljudskim potencijalima (Cilj 1);</w:t>
      </w:r>
    </w:p>
    <w:p w14:paraId="215473E5" w14:textId="5D60BB19" w:rsidR="00FD49F5" w:rsidRPr="00227F65" w:rsidRDefault="00FD49F5" w:rsidP="00EC4DE5">
      <w:pPr>
        <w:pStyle w:val="ListParagraph"/>
        <w:numPr>
          <w:ilvl w:val="0"/>
          <w:numId w:val="17"/>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Fokus 3</w:t>
      </w:r>
      <w:r w:rsidR="0063669F" w:rsidRPr="00227F65">
        <w:rPr>
          <w:rFonts w:asciiTheme="minorHAnsi" w:hAnsiTheme="minorHAnsi" w:cstheme="minorHAnsi"/>
          <w:noProof/>
          <w:lang w:val="hr-BA"/>
        </w:rPr>
        <w:t xml:space="preserve"> </w:t>
      </w:r>
      <w:r w:rsidRPr="00227F65">
        <w:rPr>
          <w:rFonts w:asciiTheme="minorHAnsi" w:hAnsiTheme="minorHAnsi" w:cstheme="minorHAnsi"/>
          <w:noProof/>
          <w:lang w:val="hr-BA"/>
        </w:rPr>
        <w:t>(razvoj kapaciteta)</w:t>
      </w:r>
      <w:r w:rsidR="0063669F" w:rsidRPr="00227F65">
        <w:rPr>
          <w:rFonts w:asciiTheme="minorHAnsi" w:hAnsiTheme="minorHAnsi" w:cstheme="minorHAnsi"/>
          <w:noProof/>
          <w:lang w:val="hr-BA"/>
        </w:rPr>
        <w:t xml:space="preserve"> </w:t>
      </w:r>
      <w:r w:rsidRPr="00227F65">
        <w:rPr>
          <w:rFonts w:asciiTheme="minorHAnsi" w:hAnsiTheme="minorHAnsi" w:cstheme="minorHAnsi"/>
          <w:noProof/>
          <w:lang w:val="hr-BA"/>
        </w:rPr>
        <w:t>osigurava stručne kadrove</w:t>
      </w:r>
      <w:r w:rsidR="0063669F" w:rsidRPr="00227F65">
        <w:rPr>
          <w:rFonts w:asciiTheme="minorHAnsi" w:hAnsiTheme="minorHAnsi" w:cstheme="minorHAnsi"/>
          <w:noProof/>
          <w:lang w:val="hr-BA"/>
        </w:rPr>
        <w:t xml:space="preserve"> </w:t>
      </w:r>
      <w:r w:rsidRPr="00227F65">
        <w:rPr>
          <w:rFonts w:asciiTheme="minorHAnsi" w:hAnsiTheme="minorHAnsi" w:cstheme="minorHAnsi"/>
          <w:noProof/>
          <w:lang w:val="hr-BA"/>
        </w:rPr>
        <w:t>za implementaciju reformi i modernu upravu (Cilj 2).</w:t>
      </w:r>
    </w:p>
    <w:p w14:paraId="3FEED40F" w14:textId="77777777" w:rsidR="00FD49F5" w:rsidRPr="00227F65" w:rsidRDefault="00FD49F5" w:rsidP="00FD49F5">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Na taj način, Strategija integriše tehničke, procesne i ljudske resurse u jedinstven model reformi.</w:t>
      </w:r>
    </w:p>
    <w:p w14:paraId="283DBA3C" w14:textId="5F3409EC" w:rsidR="006D2EAF" w:rsidRPr="00227F65" w:rsidRDefault="006D2EAF" w:rsidP="006D2EAF">
      <w:pPr>
        <w:pStyle w:val="H2"/>
        <w:spacing w:before="600"/>
        <w:ind w:left="646"/>
        <w:rPr>
          <w:noProof/>
          <w:lang w:val="hr-BA"/>
        </w:rPr>
      </w:pPr>
      <w:bookmarkStart w:id="95" w:name="_Toc213940586"/>
      <w:r w:rsidRPr="00227F65">
        <w:rPr>
          <w:noProof/>
          <w:lang w:val="hr-BA"/>
        </w:rPr>
        <w:t>Strateški ciljevi</w:t>
      </w:r>
      <w:bookmarkEnd w:id="95"/>
    </w:p>
    <w:p w14:paraId="1439592D" w14:textId="62A4C59A" w:rsidR="00D82623" w:rsidRPr="00227F65" w:rsidRDefault="006D2EAF" w:rsidP="00A96C58">
      <w:p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Naveden</w:t>
      </w:r>
      <w:r w:rsidR="00796633" w:rsidRPr="00227F65">
        <w:rPr>
          <w:rFonts w:asciiTheme="minorHAnsi" w:hAnsiTheme="minorHAnsi" w:cstheme="minorHAnsi"/>
          <w:noProof/>
          <w:lang w:val="hr-BA"/>
        </w:rPr>
        <w:t xml:space="preserve">i trojni </w:t>
      </w:r>
      <w:r w:rsidR="005A5090" w:rsidRPr="00227F65">
        <w:rPr>
          <w:rFonts w:asciiTheme="minorHAnsi" w:hAnsiTheme="minorHAnsi" w:cstheme="minorHAnsi"/>
          <w:noProof/>
          <w:lang w:val="hr-BA"/>
        </w:rPr>
        <w:t>stratešk</w:t>
      </w:r>
      <w:r w:rsidR="00796633" w:rsidRPr="00227F65">
        <w:rPr>
          <w:rFonts w:asciiTheme="minorHAnsi" w:hAnsiTheme="minorHAnsi" w:cstheme="minorHAnsi"/>
          <w:noProof/>
          <w:lang w:val="hr-BA"/>
        </w:rPr>
        <w:t>i</w:t>
      </w:r>
      <w:r w:rsidR="00D82623"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fokus</w:t>
      </w:r>
      <w:r w:rsidR="00D82623"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bi</w:t>
      </w:r>
      <w:r w:rsidR="00B751AE"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trebalo</w:t>
      </w:r>
      <w:r w:rsidR="00B751AE"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posmatrati</w:t>
      </w:r>
      <w:r w:rsidR="00B751AE"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u</w:t>
      </w:r>
      <w:r w:rsidR="00B751AE"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kontekstu</w:t>
      </w:r>
      <w:r w:rsidR="00B37278" w:rsidRPr="00227F65">
        <w:rPr>
          <w:rFonts w:asciiTheme="minorHAnsi" w:hAnsiTheme="minorHAnsi" w:cstheme="minorHAnsi"/>
          <w:noProof/>
          <w:lang w:val="hr-BA"/>
        </w:rPr>
        <w:t xml:space="preserve"> dva</w:t>
      </w:r>
      <w:r w:rsidR="00B751AE" w:rsidRPr="00227F65">
        <w:rPr>
          <w:rFonts w:asciiTheme="minorHAnsi" w:hAnsiTheme="minorHAnsi" w:cstheme="minorHAnsi"/>
          <w:noProof/>
          <w:lang w:val="hr-BA"/>
        </w:rPr>
        <w:t xml:space="preserve"> </w:t>
      </w:r>
      <w:r w:rsidR="005A5090" w:rsidRPr="00227F65">
        <w:rPr>
          <w:rFonts w:asciiTheme="minorHAnsi" w:hAnsiTheme="minorHAnsi" w:cstheme="minorHAnsi"/>
          <w:b/>
          <w:bCs/>
          <w:noProof/>
          <w:lang w:val="hr-BA"/>
        </w:rPr>
        <w:t>stratešk</w:t>
      </w:r>
      <w:r w:rsidR="00B37278" w:rsidRPr="00227F65">
        <w:rPr>
          <w:rFonts w:asciiTheme="minorHAnsi" w:hAnsiTheme="minorHAnsi" w:cstheme="minorHAnsi"/>
          <w:b/>
          <w:bCs/>
          <w:noProof/>
          <w:lang w:val="hr-BA"/>
        </w:rPr>
        <w:t>a</w:t>
      </w:r>
      <w:r w:rsidR="007238B9" w:rsidRPr="00227F65">
        <w:rPr>
          <w:rFonts w:asciiTheme="minorHAnsi" w:hAnsiTheme="minorHAnsi" w:cstheme="minorHAnsi"/>
          <w:b/>
          <w:bCs/>
          <w:noProof/>
          <w:lang w:val="hr-BA"/>
        </w:rPr>
        <w:t xml:space="preserve"> </w:t>
      </w:r>
      <w:r w:rsidR="005A5090" w:rsidRPr="00227F65">
        <w:rPr>
          <w:rFonts w:asciiTheme="minorHAnsi" w:hAnsiTheme="minorHAnsi" w:cstheme="minorHAnsi"/>
          <w:b/>
          <w:bCs/>
          <w:noProof/>
          <w:lang w:val="hr-BA"/>
        </w:rPr>
        <w:t>cilja</w:t>
      </w:r>
      <w:r w:rsidR="00766772"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koji</w:t>
      </w:r>
      <w:r w:rsidR="00F352A7"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je</w:t>
      </w:r>
      <w:r w:rsidR="00F352A7"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uklopljen</w:t>
      </w:r>
      <w:r w:rsidR="00F352A7"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u</w:t>
      </w:r>
      <w:r w:rsidR="00F352A7"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šire</w:t>
      </w:r>
      <w:r w:rsidR="00F352A7"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strateške</w:t>
      </w:r>
      <w:r w:rsidR="00F352A7"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ciljeve</w:t>
      </w:r>
      <w:r w:rsidR="00F352A7"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reforme</w:t>
      </w:r>
      <w:r w:rsidR="005A747D"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javnog</w:t>
      </w:r>
      <w:r w:rsidR="005A747D"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sektora</w:t>
      </w:r>
      <w:r w:rsidR="005A747D"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i</w:t>
      </w:r>
      <w:r w:rsidR="005A747D"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dobre</w:t>
      </w:r>
      <w:r w:rsidR="005A747D"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vladavine</w:t>
      </w:r>
      <w:r w:rsidR="005A747D" w:rsidRPr="00227F65">
        <w:rPr>
          <w:rFonts w:asciiTheme="minorHAnsi" w:hAnsiTheme="minorHAnsi" w:cstheme="minorHAnsi"/>
          <w:noProof/>
          <w:lang w:val="hr-BA"/>
        </w:rPr>
        <w:t xml:space="preserve"> </w:t>
      </w:r>
      <w:r w:rsidR="005A5090" w:rsidRPr="00227F65">
        <w:rPr>
          <w:rFonts w:asciiTheme="minorHAnsi" w:hAnsiTheme="minorHAnsi" w:cstheme="minorHAnsi"/>
          <w:noProof/>
          <w:lang w:val="hr-BA"/>
        </w:rPr>
        <w:t>u</w:t>
      </w:r>
      <w:r w:rsidR="005A747D" w:rsidRPr="00227F65">
        <w:rPr>
          <w:rFonts w:asciiTheme="minorHAnsi" w:hAnsiTheme="minorHAnsi" w:cstheme="minorHAnsi"/>
          <w:noProof/>
          <w:lang w:val="hr-BA"/>
        </w:rPr>
        <w:t xml:space="preserve"> </w:t>
      </w:r>
      <w:r w:rsidR="00B50957" w:rsidRPr="00227F65">
        <w:rPr>
          <w:rFonts w:asciiTheme="minorHAnsi" w:hAnsiTheme="minorHAnsi" w:cstheme="minorHAnsi"/>
          <w:noProof/>
          <w:lang w:val="hr-BA"/>
        </w:rPr>
        <w:t>Bosni i Hercegovini</w:t>
      </w:r>
      <w:r w:rsidR="004A3AD6" w:rsidRPr="00227F65">
        <w:rPr>
          <w:rFonts w:asciiTheme="minorHAnsi" w:hAnsiTheme="minorHAnsi" w:cstheme="minorHAnsi"/>
          <w:noProof/>
          <w:lang w:val="hr-BA"/>
        </w:rPr>
        <w:t>.</w:t>
      </w:r>
    </w:p>
    <w:p w14:paraId="3AFB7147" w14:textId="77777777" w:rsidR="00DC308A" w:rsidRDefault="00DC308A" w:rsidP="00A96C58">
      <w:pPr>
        <w:spacing w:before="0" w:line="240" w:lineRule="auto"/>
        <w:ind w:right="0"/>
        <w:rPr>
          <w:rFonts w:asciiTheme="minorHAnsi" w:hAnsiTheme="minorHAnsi" w:cstheme="minorHAnsi"/>
          <w:b/>
          <w:bCs/>
          <w:noProof/>
          <w:lang w:val="hr-BA"/>
        </w:rPr>
      </w:pPr>
    </w:p>
    <w:p w14:paraId="580B0993" w14:textId="7CE6BD5C" w:rsidR="004A3AD6" w:rsidRPr="00227F65" w:rsidRDefault="004A3AD6" w:rsidP="00A96C58">
      <w:pPr>
        <w:spacing w:before="0" w:line="240" w:lineRule="auto"/>
        <w:ind w:right="0"/>
        <w:rPr>
          <w:rFonts w:asciiTheme="minorHAnsi" w:hAnsiTheme="minorHAnsi" w:cstheme="minorHAnsi"/>
          <w:b/>
          <w:bCs/>
          <w:noProof/>
          <w:lang w:val="hr-BA"/>
        </w:rPr>
      </w:pPr>
      <w:r w:rsidRPr="00227F65">
        <w:rPr>
          <w:rFonts w:asciiTheme="minorHAnsi" w:hAnsiTheme="minorHAnsi" w:cstheme="minorHAnsi"/>
          <w:b/>
          <w:bCs/>
          <w:noProof/>
          <w:lang w:val="hr-BA"/>
        </w:rPr>
        <w:lastRenderedPageBreak/>
        <w:t>Strateški cilj 1:</w:t>
      </w:r>
    </w:p>
    <w:p w14:paraId="3BCD734E" w14:textId="2F15641D" w:rsidR="00BF67E2" w:rsidRPr="0070443A" w:rsidRDefault="005A5090" w:rsidP="000F379D">
      <w:pPr>
        <w:spacing w:before="0" w:line="240" w:lineRule="auto"/>
        <w:ind w:right="0"/>
        <w:rPr>
          <w:rFonts w:asciiTheme="minorHAnsi" w:hAnsiTheme="minorHAnsi" w:cstheme="minorHAnsi"/>
          <w:b/>
          <w:bCs/>
          <w:smallCaps/>
          <w:noProof/>
          <w:color w:val="auto"/>
          <w:lang w:val="hr-BA"/>
        </w:rPr>
      </w:pPr>
      <w:r w:rsidRPr="0070443A">
        <w:rPr>
          <w:rFonts w:asciiTheme="minorHAnsi" w:hAnsiTheme="minorHAnsi" w:cstheme="minorHAnsi"/>
          <w:b/>
          <w:bCs/>
          <w:smallCaps/>
          <w:noProof/>
          <w:color w:val="auto"/>
          <w:lang w:val="hr-BA"/>
        </w:rPr>
        <w:t>Transformisati</w:t>
      </w:r>
      <w:r w:rsidR="00A204C6" w:rsidRPr="0070443A">
        <w:rPr>
          <w:rFonts w:asciiTheme="minorHAnsi" w:hAnsiTheme="minorHAnsi" w:cstheme="minorHAnsi"/>
          <w:b/>
          <w:bCs/>
          <w:smallCaps/>
          <w:noProof/>
          <w:color w:val="auto"/>
          <w:lang w:val="hr-BA"/>
        </w:rPr>
        <w:t xml:space="preserve"> </w:t>
      </w:r>
      <w:r w:rsidRPr="0070443A">
        <w:rPr>
          <w:rFonts w:asciiTheme="minorHAnsi" w:hAnsiTheme="minorHAnsi" w:cstheme="minorHAnsi"/>
          <w:b/>
          <w:bCs/>
          <w:smallCaps/>
          <w:noProof/>
          <w:color w:val="auto"/>
          <w:lang w:val="hr-BA"/>
        </w:rPr>
        <w:t>upravljanje</w:t>
      </w:r>
      <w:r w:rsidR="00A204C6" w:rsidRPr="0070443A">
        <w:rPr>
          <w:rFonts w:asciiTheme="minorHAnsi" w:hAnsiTheme="minorHAnsi" w:cstheme="minorHAnsi"/>
          <w:b/>
          <w:bCs/>
          <w:smallCaps/>
          <w:noProof/>
          <w:color w:val="auto"/>
          <w:lang w:val="hr-BA"/>
        </w:rPr>
        <w:t xml:space="preserve"> </w:t>
      </w:r>
      <w:r w:rsidRPr="0070443A">
        <w:rPr>
          <w:rFonts w:asciiTheme="minorHAnsi" w:hAnsiTheme="minorHAnsi" w:cstheme="minorHAnsi"/>
          <w:b/>
          <w:bCs/>
          <w:smallCaps/>
          <w:noProof/>
          <w:color w:val="auto"/>
          <w:lang w:val="hr-BA"/>
        </w:rPr>
        <w:t>ljudskim</w:t>
      </w:r>
      <w:r w:rsidR="00A204C6" w:rsidRPr="0070443A">
        <w:rPr>
          <w:rFonts w:asciiTheme="minorHAnsi" w:hAnsiTheme="minorHAnsi" w:cstheme="minorHAnsi"/>
          <w:b/>
          <w:bCs/>
          <w:smallCaps/>
          <w:noProof/>
          <w:color w:val="auto"/>
          <w:lang w:val="hr-BA"/>
        </w:rPr>
        <w:t xml:space="preserve"> </w:t>
      </w:r>
      <w:r w:rsidR="00054C38" w:rsidRPr="0070443A">
        <w:rPr>
          <w:rFonts w:asciiTheme="minorHAnsi" w:hAnsiTheme="minorHAnsi" w:cstheme="minorHAnsi"/>
          <w:b/>
          <w:bCs/>
          <w:smallCaps/>
          <w:noProof/>
          <w:color w:val="auto"/>
          <w:lang w:val="hr-BA"/>
        </w:rPr>
        <w:t>potencijal</w:t>
      </w:r>
      <w:r w:rsidRPr="0070443A">
        <w:rPr>
          <w:rFonts w:asciiTheme="minorHAnsi" w:hAnsiTheme="minorHAnsi" w:cstheme="minorHAnsi"/>
          <w:b/>
          <w:bCs/>
          <w:smallCaps/>
          <w:noProof/>
          <w:color w:val="auto"/>
          <w:lang w:val="hr-BA"/>
        </w:rPr>
        <w:t>ima</w:t>
      </w:r>
      <w:r w:rsidR="00A204C6" w:rsidRPr="0070443A">
        <w:rPr>
          <w:rFonts w:asciiTheme="minorHAnsi" w:hAnsiTheme="minorHAnsi" w:cstheme="minorHAnsi"/>
          <w:b/>
          <w:bCs/>
          <w:smallCaps/>
          <w:noProof/>
          <w:color w:val="auto"/>
          <w:lang w:val="hr-BA"/>
        </w:rPr>
        <w:t xml:space="preserve"> </w:t>
      </w:r>
      <w:r w:rsidRPr="0070443A">
        <w:rPr>
          <w:rFonts w:asciiTheme="minorHAnsi" w:hAnsiTheme="minorHAnsi" w:cstheme="minorHAnsi"/>
          <w:b/>
          <w:bCs/>
          <w:smallCaps/>
          <w:noProof/>
          <w:color w:val="auto"/>
          <w:lang w:val="hr-BA"/>
        </w:rPr>
        <w:t>u</w:t>
      </w:r>
      <w:r w:rsidR="00A204C6" w:rsidRPr="0070443A">
        <w:rPr>
          <w:rFonts w:asciiTheme="minorHAnsi" w:hAnsiTheme="minorHAnsi" w:cstheme="minorHAnsi"/>
          <w:b/>
          <w:bCs/>
          <w:smallCaps/>
          <w:noProof/>
          <w:color w:val="auto"/>
          <w:lang w:val="hr-BA"/>
        </w:rPr>
        <w:t xml:space="preserve"> </w:t>
      </w:r>
      <w:r w:rsidRPr="0070443A">
        <w:rPr>
          <w:rFonts w:asciiTheme="minorHAnsi" w:hAnsiTheme="minorHAnsi" w:cstheme="minorHAnsi"/>
          <w:b/>
          <w:bCs/>
          <w:smallCaps/>
          <w:noProof/>
          <w:color w:val="auto"/>
          <w:lang w:val="hr-BA"/>
        </w:rPr>
        <w:t>stratešku</w:t>
      </w:r>
      <w:r w:rsidR="00A204C6" w:rsidRPr="0070443A">
        <w:rPr>
          <w:rFonts w:asciiTheme="minorHAnsi" w:hAnsiTheme="minorHAnsi" w:cstheme="minorHAnsi"/>
          <w:b/>
          <w:bCs/>
          <w:smallCaps/>
          <w:noProof/>
          <w:color w:val="auto"/>
          <w:lang w:val="hr-BA"/>
        </w:rPr>
        <w:t xml:space="preserve">, </w:t>
      </w:r>
      <w:r w:rsidRPr="0070443A">
        <w:rPr>
          <w:rFonts w:asciiTheme="minorHAnsi" w:hAnsiTheme="minorHAnsi" w:cstheme="minorHAnsi"/>
          <w:b/>
          <w:bCs/>
          <w:smallCaps/>
          <w:noProof/>
          <w:color w:val="auto"/>
          <w:lang w:val="hr-BA"/>
        </w:rPr>
        <w:t>servisno</w:t>
      </w:r>
      <w:r w:rsidR="00A204C6" w:rsidRPr="0070443A">
        <w:rPr>
          <w:rFonts w:asciiTheme="minorHAnsi" w:hAnsiTheme="minorHAnsi" w:cstheme="minorHAnsi"/>
          <w:b/>
          <w:bCs/>
          <w:smallCaps/>
          <w:noProof/>
          <w:color w:val="auto"/>
          <w:lang w:val="hr-BA"/>
        </w:rPr>
        <w:t xml:space="preserve"> </w:t>
      </w:r>
      <w:r w:rsidRPr="0070443A">
        <w:rPr>
          <w:rFonts w:asciiTheme="minorHAnsi" w:hAnsiTheme="minorHAnsi" w:cstheme="minorHAnsi"/>
          <w:b/>
          <w:bCs/>
          <w:smallCaps/>
          <w:noProof/>
          <w:color w:val="auto"/>
          <w:lang w:val="hr-BA"/>
        </w:rPr>
        <w:t>orijentisanu</w:t>
      </w:r>
      <w:r w:rsidR="00A204C6" w:rsidRPr="0070443A">
        <w:rPr>
          <w:rFonts w:asciiTheme="minorHAnsi" w:hAnsiTheme="minorHAnsi" w:cstheme="minorHAnsi"/>
          <w:b/>
          <w:bCs/>
          <w:smallCaps/>
          <w:noProof/>
          <w:color w:val="auto"/>
          <w:lang w:val="hr-BA"/>
        </w:rPr>
        <w:t xml:space="preserve"> </w:t>
      </w:r>
      <w:r w:rsidRPr="0070443A">
        <w:rPr>
          <w:rFonts w:asciiTheme="minorHAnsi" w:hAnsiTheme="minorHAnsi" w:cstheme="minorHAnsi"/>
          <w:b/>
          <w:bCs/>
          <w:smallCaps/>
          <w:noProof/>
          <w:color w:val="auto"/>
          <w:lang w:val="hr-BA"/>
        </w:rPr>
        <w:t>funkciju</w:t>
      </w:r>
      <w:r w:rsidR="00A204C6" w:rsidRPr="0070443A">
        <w:rPr>
          <w:rFonts w:asciiTheme="minorHAnsi" w:hAnsiTheme="minorHAnsi" w:cstheme="minorHAnsi"/>
          <w:b/>
          <w:bCs/>
          <w:smallCaps/>
          <w:noProof/>
          <w:color w:val="auto"/>
          <w:lang w:val="hr-BA"/>
        </w:rPr>
        <w:t xml:space="preserve"> </w:t>
      </w:r>
      <w:r w:rsidRPr="0070443A">
        <w:rPr>
          <w:rFonts w:asciiTheme="minorHAnsi" w:hAnsiTheme="minorHAnsi" w:cstheme="minorHAnsi"/>
          <w:b/>
          <w:bCs/>
          <w:smallCaps/>
          <w:noProof/>
          <w:color w:val="auto"/>
          <w:lang w:val="hr-BA"/>
        </w:rPr>
        <w:t>u</w:t>
      </w:r>
      <w:r w:rsidR="00A204C6" w:rsidRPr="0070443A">
        <w:rPr>
          <w:rFonts w:asciiTheme="minorHAnsi" w:hAnsiTheme="minorHAnsi" w:cstheme="minorHAnsi"/>
          <w:b/>
          <w:bCs/>
          <w:smallCaps/>
          <w:noProof/>
          <w:color w:val="auto"/>
          <w:lang w:val="hr-BA"/>
        </w:rPr>
        <w:t xml:space="preserve"> </w:t>
      </w:r>
      <w:r w:rsidR="007D55B9" w:rsidRPr="0070443A">
        <w:rPr>
          <w:rFonts w:asciiTheme="minorHAnsi" w:hAnsiTheme="minorHAnsi" w:cstheme="minorHAnsi"/>
          <w:b/>
          <w:bCs/>
          <w:smallCaps/>
          <w:noProof/>
          <w:color w:val="auto"/>
          <w:lang w:val="hr-BA"/>
        </w:rPr>
        <w:t xml:space="preserve">državnoj službi </w:t>
      </w:r>
      <w:r w:rsidR="00CE4147" w:rsidRPr="0070443A">
        <w:rPr>
          <w:rFonts w:asciiTheme="minorHAnsi" w:hAnsiTheme="minorHAnsi" w:cstheme="minorHAnsi"/>
          <w:b/>
          <w:bCs/>
          <w:smallCaps/>
          <w:noProof/>
          <w:color w:val="auto"/>
          <w:lang w:val="hr-BA"/>
        </w:rPr>
        <w:t xml:space="preserve">institucija </w:t>
      </w:r>
      <w:r w:rsidR="00D3535E" w:rsidRPr="0070443A">
        <w:rPr>
          <w:rFonts w:asciiTheme="minorHAnsi" w:hAnsiTheme="minorHAnsi" w:cstheme="minorHAnsi"/>
          <w:b/>
          <w:bCs/>
          <w:smallCaps/>
          <w:noProof/>
          <w:color w:val="auto"/>
          <w:lang w:val="hr-BA"/>
        </w:rPr>
        <w:t>Bosne i Hercegovine</w:t>
      </w:r>
      <w:r w:rsidR="00A204C6" w:rsidRPr="0070443A">
        <w:rPr>
          <w:rFonts w:asciiTheme="minorHAnsi" w:hAnsiTheme="minorHAnsi" w:cstheme="minorHAnsi"/>
          <w:b/>
          <w:bCs/>
          <w:smallCaps/>
          <w:noProof/>
          <w:color w:val="auto"/>
          <w:lang w:val="hr-BA"/>
        </w:rPr>
        <w:t xml:space="preserve">, </w:t>
      </w:r>
      <w:r w:rsidRPr="0070443A">
        <w:rPr>
          <w:rFonts w:asciiTheme="minorHAnsi" w:hAnsiTheme="minorHAnsi" w:cstheme="minorHAnsi"/>
          <w:b/>
          <w:bCs/>
          <w:smallCaps/>
          <w:noProof/>
          <w:color w:val="auto"/>
          <w:lang w:val="hr-BA"/>
        </w:rPr>
        <w:t>koja</w:t>
      </w:r>
      <w:r w:rsidR="00A204C6" w:rsidRPr="0070443A">
        <w:rPr>
          <w:rFonts w:asciiTheme="minorHAnsi" w:hAnsiTheme="minorHAnsi" w:cstheme="minorHAnsi"/>
          <w:b/>
          <w:bCs/>
          <w:smallCaps/>
          <w:noProof/>
          <w:color w:val="auto"/>
          <w:lang w:val="hr-BA"/>
        </w:rPr>
        <w:t xml:space="preserve"> </w:t>
      </w:r>
      <w:r w:rsidRPr="0070443A">
        <w:rPr>
          <w:rFonts w:asciiTheme="minorHAnsi" w:hAnsiTheme="minorHAnsi" w:cstheme="minorHAnsi"/>
          <w:b/>
          <w:bCs/>
          <w:smallCaps/>
          <w:noProof/>
          <w:color w:val="auto"/>
          <w:lang w:val="hr-BA"/>
        </w:rPr>
        <w:t>efektivno</w:t>
      </w:r>
      <w:r w:rsidR="00A204C6" w:rsidRPr="0070443A">
        <w:rPr>
          <w:rFonts w:asciiTheme="minorHAnsi" w:hAnsiTheme="minorHAnsi" w:cstheme="minorHAnsi"/>
          <w:b/>
          <w:bCs/>
          <w:smallCaps/>
          <w:noProof/>
          <w:color w:val="auto"/>
          <w:lang w:val="hr-BA"/>
        </w:rPr>
        <w:t xml:space="preserve"> </w:t>
      </w:r>
      <w:r w:rsidRPr="0070443A">
        <w:rPr>
          <w:rFonts w:asciiTheme="minorHAnsi" w:hAnsiTheme="minorHAnsi" w:cstheme="minorHAnsi"/>
          <w:b/>
          <w:bCs/>
          <w:smallCaps/>
          <w:noProof/>
          <w:color w:val="auto"/>
          <w:lang w:val="hr-BA"/>
        </w:rPr>
        <w:t>podržava</w:t>
      </w:r>
      <w:r w:rsidR="00A204C6" w:rsidRPr="0070443A">
        <w:rPr>
          <w:rFonts w:asciiTheme="minorHAnsi" w:hAnsiTheme="minorHAnsi" w:cstheme="minorHAnsi"/>
          <w:b/>
          <w:bCs/>
          <w:smallCaps/>
          <w:noProof/>
          <w:color w:val="auto"/>
          <w:lang w:val="hr-BA"/>
        </w:rPr>
        <w:t xml:space="preserve"> </w:t>
      </w:r>
      <w:r w:rsidRPr="0070443A">
        <w:rPr>
          <w:rFonts w:asciiTheme="minorHAnsi" w:hAnsiTheme="minorHAnsi" w:cstheme="minorHAnsi"/>
          <w:b/>
          <w:bCs/>
          <w:smallCaps/>
          <w:noProof/>
          <w:color w:val="auto"/>
          <w:lang w:val="hr-BA"/>
        </w:rPr>
        <w:t>potrebe</w:t>
      </w:r>
      <w:r w:rsidR="00A204C6" w:rsidRPr="0070443A">
        <w:rPr>
          <w:rFonts w:asciiTheme="minorHAnsi" w:hAnsiTheme="minorHAnsi" w:cstheme="minorHAnsi"/>
          <w:b/>
          <w:bCs/>
          <w:smallCaps/>
          <w:noProof/>
          <w:color w:val="auto"/>
          <w:lang w:val="hr-BA"/>
        </w:rPr>
        <w:t xml:space="preserve"> </w:t>
      </w:r>
      <w:r w:rsidRPr="0070443A">
        <w:rPr>
          <w:rFonts w:asciiTheme="minorHAnsi" w:hAnsiTheme="minorHAnsi" w:cstheme="minorHAnsi"/>
          <w:b/>
          <w:bCs/>
          <w:smallCaps/>
          <w:noProof/>
          <w:color w:val="auto"/>
          <w:lang w:val="hr-BA"/>
        </w:rPr>
        <w:t>svojih</w:t>
      </w:r>
      <w:r w:rsidR="00A204C6" w:rsidRPr="0070443A">
        <w:rPr>
          <w:rFonts w:asciiTheme="minorHAnsi" w:hAnsiTheme="minorHAnsi" w:cstheme="minorHAnsi"/>
          <w:b/>
          <w:bCs/>
          <w:smallCaps/>
          <w:noProof/>
          <w:color w:val="auto"/>
          <w:lang w:val="hr-BA"/>
        </w:rPr>
        <w:t xml:space="preserve"> </w:t>
      </w:r>
      <w:r w:rsidRPr="0070443A">
        <w:rPr>
          <w:rFonts w:asciiTheme="minorHAnsi" w:hAnsiTheme="minorHAnsi" w:cstheme="minorHAnsi"/>
          <w:b/>
          <w:bCs/>
          <w:smallCaps/>
          <w:noProof/>
          <w:color w:val="auto"/>
          <w:lang w:val="hr-BA"/>
        </w:rPr>
        <w:t>korisnika</w:t>
      </w:r>
      <w:r w:rsidR="00A204C6" w:rsidRPr="0070443A">
        <w:rPr>
          <w:rFonts w:asciiTheme="minorHAnsi" w:hAnsiTheme="minorHAnsi" w:cstheme="minorHAnsi"/>
          <w:b/>
          <w:bCs/>
          <w:smallCaps/>
          <w:noProof/>
          <w:color w:val="auto"/>
          <w:lang w:val="hr-BA"/>
        </w:rPr>
        <w:t xml:space="preserve"> </w:t>
      </w:r>
      <w:r w:rsidRPr="0070443A">
        <w:rPr>
          <w:rFonts w:asciiTheme="minorHAnsi" w:hAnsiTheme="minorHAnsi" w:cstheme="minorHAnsi"/>
          <w:b/>
          <w:bCs/>
          <w:smallCaps/>
          <w:noProof/>
          <w:color w:val="auto"/>
          <w:lang w:val="hr-BA"/>
        </w:rPr>
        <w:t>uz</w:t>
      </w:r>
      <w:r w:rsidR="00A204C6" w:rsidRPr="0070443A">
        <w:rPr>
          <w:rFonts w:asciiTheme="minorHAnsi" w:hAnsiTheme="minorHAnsi" w:cstheme="minorHAnsi"/>
          <w:b/>
          <w:bCs/>
          <w:smallCaps/>
          <w:noProof/>
          <w:color w:val="auto"/>
          <w:lang w:val="hr-BA"/>
        </w:rPr>
        <w:t xml:space="preserve"> </w:t>
      </w:r>
      <w:r w:rsidRPr="0070443A">
        <w:rPr>
          <w:rFonts w:asciiTheme="minorHAnsi" w:hAnsiTheme="minorHAnsi" w:cstheme="minorHAnsi"/>
          <w:b/>
          <w:bCs/>
          <w:smallCaps/>
          <w:noProof/>
          <w:color w:val="auto"/>
          <w:lang w:val="hr-BA"/>
        </w:rPr>
        <w:t>naglasak</w:t>
      </w:r>
      <w:r w:rsidR="00A204C6" w:rsidRPr="0070443A">
        <w:rPr>
          <w:rFonts w:asciiTheme="minorHAnsi" w:hAnsiTheme="minorHAnsi" w:cstheme="minorHAnsi"/>
          <w:b/>
          <w:bCs/>
          <w:smallCaps/>
          <w:noProof/>
          <w:color w:val="auto"/>
          <w:lang w:val="hr-BA"/>
        </w:rPr>
        <w:t xml:space="preserve"> </w:t>
      </w:r>
      <w:r w:rsidRPr="0070443A">
        <w:rPr>
          <w:rFonts w:asciiTheme="minorHAnsi" w:hAnsiTheme="minorHAnsi" w:cstheme="minorHAnsi"/>
          <w:b/>
          <w:bCs/>
          <w:smallCaps/>
          <w:noProof/>
          <w:color w:val="auto"/>
          <w:lang w:val="hr-BA"/>
        </w:rPr>
        <w:t>na</w:t>
      </w:r>
      <w:r w:rsidR="00A204C6" w:rsidRPr="0070443A">
        <w:rPr>
          <w:rFonts w:asciiTheme="minorHAnsi" w:hAnsiTheme="minorHAnsi" w:cstheme="minorHAnsi"/>
          <w:b/>
          <w:bCs/>
          <w:smallCaps/>
          <w:noProof/>
          <w:color w:val="auto"/>
          <w:lang w:val="hr-BA"/>
        </w:rPr>
        <w:t xml:space="preserve"> </w:t>
      </w:r>
      <w:r w:rsidRPr="0070443A">
        <w:rPr>
          <w:rFonts w:asciiTheme="minorHAnsi" w:hAnsiTheme="minorHAnsi" w:cstheme="minorHAnsi"/>
          <w:b/>
          <w:bCs/>
          <w:smallCaps/>
          <w:noProof/>
          <w:color w:val="auto"/>
          <w:lang w:val="hr-BA"/>
        </w:rPr>
        <w:t>efikasnost</w:t>
      </w:r>
      <w:r w:rsidR="00A204C6" w:rsidRPr="0070443A">
        <w:rPr>
          <w:rFonts w:asciiTheme="minorHAnsi" w:hAnsiTheme="minorHAnsi" w:cstheme="minorHAnsi"/>
          <w:b/>
          <w:bCs/>
          <w:smallCaps/>
          <w:noProof/>
          <w:color w:val="auto"/>
          <w:lang w:val="hr-BA"/>
        </w:rPr>
        <w:t xml:space="preserve">, </w:t>
      </w:r>
      <w:r w:rsidRPr="0070443A">
        <w:rPr>
          <w:rFonts w:asciiTheme="minorHAnsi" w:hAnsiTheme="minorHAnsi" w:cstheme="minorHAnsi"/>
          <w:b/>
          <w:bCs/>
          <w:smallCaps/>
          <w:noProof/>
          <w:color w:val="auto"/>
          <w:lang w:val="hr-BA"/>
        </w:rPr>
        <w:t>brzinu</w:t>
      </w:r>
      <w:r w:rsidR="00A204C6" w:rsidRPr="0070443A">
        <w:rPr>
          <w:rFonts w:asciiTheme="minorHAnsi" w:hAnsiTheme="minorHAnsi" w:cstheme="minorHAnsi"/>
          <w:b/>
          <w:bCs/>
          <w:smallCaps/>
          <w:noProof/>
          <w:color w:val="auto"/>
          <w:lang w:val="hr-BA"/>
        </w:rPr>
        <w:t xml:space="preserve"> </w:t>
      </w:r>
      <w:r w:rsidRPr="0070443A">
        <w:rPr>
          <w:rFonts w:asciiTheme="minorHAnsi" w:hAnsiTheme="minorHAnsi" w:cstheme="minorHAnsi"/>
          <w:b/>
          <w:bCs/>
          <w:smallCaps/>
          <w:noProof/>
          <w:color w:val="auto"/>
          <w:lang w:val="hr-BA"/>
        </w:rPr>
        <w:t>odziva</w:t>
      </w:r>
      <w:r w:rsidR="00A204C6" w:rsidRPr="0070443A">
        <w:rPr>
          <w:rFonts w:asciiTheme="minorHAnsi" w:hAnsiTheme="minorHAnsi" w:cstheme="minorHAnsi"/>
          <w:b/>
          <w:bCs/>
          <w:smallCaps/>
          <w:noProof/>
          <w:color w:val="auto"/>
          <w:lang w:val="hr-BA"/>
        </w:rPr>
        <w:t xml:space="preserve">, </w:t>
      </w:r>
      <w:r w:rsidRPr="0070443A">
        <w:rPr>
          <w:rFonts w:asciiTheme="minorHAnsi" w:hAnsiTheme="minorHAnsi" w:cstheme="minorHAnsi"/>
          <w:b/>
          <w:bCs/>
          <w:smallCaps/>
          <w:noProof/>
          <w:color w:val="auto"/>
          <w:lang w:val="hr-BA"/>
        </w:rPr>
        <w:t>pouzdanost</w:t>
      </w:r>
      <w:r w:rsidR="00A204C6" w:rsidRPr="0070443A">
        <w:rPr>
          <w:rFonts w:asciiTheme="minorHAnsi" w:hAnsiTheme="minorHAnsi" w:cstheme="minorHAnsi"/>
          <w:b/>
          <w:bCs/>
          <w:smallCaps/>
          <w:noProof/>
          <w:color w:val="auto"/>
          <w:lang w:val="hr-BA"/>
        </w:rPr>
        <w:t xml:space="preserve"> </w:t>
      </w:r>
      <w:r w:rsidRPr="0070443A">
        <w:rPr>
          <w:rFonts w:asciiTheme="minorHAnsi" w:hAnsiTheme="minorHAnsi" w:cstheme="minorHAnsi"/>
          <w:b/>
          <w:bCs/>
          <w:smallCaps/>
          <w:noProof/>
          <w:color w:val="auto"/>
          <w:lang w:val="hr-BA"/>
        </w:rPr>
        <w:t>i</w:t>
      </w:r>
      <w:r w:rsidR="00A204C6" w:rsidRPr="0070443A">
        <w:rPr>
          <w:rFonts w:asciiTheme="minorHAnsi" w:hAnsiTheme="minorHAnsi" w:cstheme="minorHAnsi"/>
          <w:b/>
          <w:bCs/>
          <w:smallCaps/>
          <w:noProof/>
          <w:color w:val="auto"/>
          <w:lang w:val="hr-BA"/>
        </w:rPr>
        <w:t xml:space="preserve"> </w:t>
      </w:r>
      <w:r w:rsidRPr="0070443A">
        <w:rPr>
          <w:rFonts w:asciiTheme="minorHAnsi" w:hAnsiTheme="minorHAnsi" w:cstheme="minorHAnsi"/>
          <w:b/>
          <w:bCs/>
          <w:smallCaps/>
          <w:noProof/>
          <w:color w:val="auto"/>
          <w:lang w:val="hr-BA"/>
        </w:rPr>
        <w:t>odgovornost</w:t>
      </w:r>
      <w:r w:rsidR="00A204C6" w:rsidRPr="0070443A">
        <w:rPr>
          <w:rFonts w:asciiTheme="minorHAnsi" w:hAnsiTheme="minorHAnsi" w:cstheme="minorHAnsi"/>
          <w:b/>
          <w:bCs/>
          <w:smallCaps/>
          <w:noProof/>
          <w:color w:val="auto"/>
          <w:lang w:val="hr-BA"/>
        </w:rPr>
        <w:t xml:space="preserve"> </w:t>
      </w:r>
      <w:r w:rsidRPr="0070443A">
        <w:rPr>
          <w:rFonts w:asciiTheme="minorHAnsi" w:hAnsiTheme="minorHAnsi" w:cstheme="minorHAnsi"/>
          <w:b/>
          <w:bCs/>
          <w:smallCaps/>
          <w:noProof/>
          <w:color w:val="auto"/>
          <w:lang w:val="hr-BA"/>
        </w:rPr>
        <w:t>u</w:t>
      </w:r>
      <w:r w:rsidR="00A204C6" w:rsidRPr="0070443A">
        <w:rPr>
          <w:rFonts w:asciiTheme="minorHAnsi" w:hAnsiTheme="minorHAnsi" w:cstheme="minorHAnsi"/>
          <w:b/>
          <w:bCs/>
          <w:smallCaps/>
          <w:noProof/>
          <w:color w:val="auto"/>
          <w:lang w:val="hr-BA"/>
        </w:rPr>
        <w:t xml:space="preserve"> </w:t>
      </w:r>
      <w:r w:rsidRPr="0070443A">
        <w:rPr>
          <w:rFonts w:asciiTheme="minorHAnsi" w:hAnsiTheme="minorHAnsi" w:cstheme="minorHAnsi"/>
          <w:b/>
          <w:bCs/>
          <w:smallCaps/>
          <w:noProof/>
          <w:color w:val="auto"/>
          <w:lang w:val="hr-BA"/>
        </w:rPr>
        <w:t>svim</w:t>
      </w:r>
      <w:r w:rsidR="00A204C6" w:rsidRPr="0070443A">
        <w:rPr>
          <w:rFonts w:asciiTheme="minorHAnsi" w:hAnsiTheme="minorHAnsi" w:cstheme="minorHAnsi"/>
          <w:b/>
          <w:bCs/>
          <w:smallCaps/>
          <w:noProof/>
          <w:color w:val="auto"/>
          <w:lang w:val="hr-BA"/>
        </w:rPr>
        <w:t xml:space="preserve"> </w:t>
      </w:r>
      <w:r w:rsidRPr="0070443A">
        <w:rPr>
          <w:rFonts w:asciiTheme="minorHAnsi" w:hAnsiTheme="minorHAnsi" w:cstheme="minorHAnsi"/>
          <w:b/>
          <w:bCs/>
          <w:smallCaps/>
          <w:noProof/>
          <w:color w:val="auto"/>
          <w:lang w:val="hr-BA"/>
        </w:rPr>
        <w:t>procesima</w:t>
      </w:r>
      <w:r w:rsidR="00A204C6" w:rsidRPr="0070443A">
        <w:rPr>
          <w:rFonts w:asciiTheme="minorHAnsi" w:hAnsiTheme="minorHAnsi" w:cstheme="minorHAnsi"/>
          <w:b/>
          <w:bCs/>
          <w:smallCaps/>
          <w:noProof/>
          <w:color w:val="auto"/>
          <w:lang w:val="hr-BA"/>
        </w:rPr>
        <w:t xml:space="preserve"> </w:t>
      </w:r>
      <w:r w:rsidRPr="0070443A">
        <w:rPr>
          <w:rFonts w:asciiTheme="minorHAnsi" w:hAnsiTheme="minorHAnsi" w:cstheme="minorHAnsi"/>
          <w:b/>
          <w:bCs/>
          <w:smallCaps/>
          <w:noProof/>
          <w:color w:val="auto"/>
          <w:lang w:val="hr-BA"/>
        </w:rPr>
        <w:t>i</w:t>
      </w:r>
      <w:r w:rsidR="00A204C6" w:rsidRPr="0070443A">
        <w:rPr>
          <w:rFonts w:asciiTheme="minorHAnsi" w:hAnsiTheme="minorHAnsi" w:cstheme="minorHAnsi"/>
          <w:b/>
          <w:bCs/>
          <w:smallCaps/>
          <w:noProof/>
          <w:color w:val="auto"/>
          <w:lang w:val="hr-BA"/>
        </w:rPr>
        <w:t xml:space="preserve"> </w:t>
      </w:r>
      <w:r w:rsidRPr="0070443A">
        <w:rPr>
          <w:rFonts w:asciiTheme="minorHAnsi" w:hAnsiTheme="minorHAnsi" w:cstheme="minorHAnsi"/>
          <w:b/>
          <w:bCs/>
          <w:smallCaps/>
          <w:noProof/>
          <w:color w:val="auto"/>
          <w:lang w:val="hr-BA"/>
        </w:rPr>
        <w:t>praksama</w:t>
      </w:r>
      <w:r w:rsidR="00F808D1" w:rsidRPr="0070443A">
        <w:rPr>
          <w:rFonts w:asciiTheme="minorHAnsi" w:hAnsiTheme="minorHAnsi" w:cstheme="minorHAnsi"/>
          <w:b/>
          <w:bCs/>
          <w:smallCaps/>
          <w:noProof/>
          <w:color w:val="auto"/>
          <w:lang w:val="hr-BA"/>
        </w:rPr>
        <w:t>.</w:t>
      </w:r>
    </w:p>
    <w:p w14:paraId="34EF8A9E" w14:textId="4352C3D5" w:rsidR="007477CA" w:rsidRPr="00227F65" w:rsidRDefault="005A5090" w:rsidP="007477CA">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Pokaz</w:t>
      </w:r>
      <w:r w:rsidR="00794D96" w:rsidRPr="00227F65">
        <w:rPr>
          <w:rFonts w:asciiTheme="minorHAnsi" w:hAnsiTheme="minorHAnsi" w:cstheme="minorHAnsi"/>
          <w:noProof/>
          <w:lang w:val="hr-BA"/>
        </w:rPr>
        <w:t>a</w:t>
      </w:r>
      <w:r w:rsidRPr="00227F65">
        <w:rPr>
          <w:rFonts w:asciiTheme="minorHAnsi" w:hAnsiTheme="minorHAnsi" w:cstheme="minorHAnsi"/>
          <w:noProof/>
          <w:lang w:val="hr-BA"/>
        </w:rPr>
        <w:t>telji</w:t>
      </w:r>
      <w:r w:rsidR="00E351DB" w:rsidRPr="00227F65">
        <w:rPr>
          <w:rFonts w:asciiTheme="minorHAnsi" w:hAnsiTheme="minorHAnsi" w:cstheme="minorHAnsi"/>
          <w:noProof/>
          <w:lang w:val="hr-BA"/>
        </w:rPr>
        <w:t xml:space="preserve"> </w:t>
      </w:r>
      <w:r w:rsidRPr="00227F65">
        <w:rPr>
          <w:rFonts w:asciiTheme="minorHAnsi" w:hAnsiTheme="minorHAnsi" w:cstheme="minorHAnsi"/>
          <w:noProof/>
          <w:lang w:val="hr-BA"/>
        </w:rPr>
        <w:t>uspješnosti</w:t>
      </w:r>
      <w:r w:rsidR="00E351DB" w:rsidRPr="00227F65">
        <w:rPr>
          <w:rFonts w:asciiTheme="minorHAnsi" w:hAnsiTheme="minorHAnsi" w:cstheme="minorHAnsi"/>
          <w:noProof/>
          <w:lang w:val="hr-BA"/>
        </w:rPr>
        <w:t xml:space="preserve"> </w:t>
      </w:r>
      <w:r w:rsidRPr="00227F65">
        <w:rPr>
          <w:rFonts w:asciiTheme="minorHAnsi" w:hAnsiTheme="minorHAnsi" w:cstheme="minorHAnsi"/>
          <w:noProof/>
          <w:lang w:val="hr-BA"/>
        </w:rPr>
        <w:t>ostvarivanja</w:t>
      </w:r>
      <w:r w:rsidR="00E351DB" w:rsidRPr="00227F65">
        <w:rPr>
          <w:rFonts w:asciiTheme="minorHAnsi" w:hAnsiTheme="minorHAnsi" w:cstheme="minorHAnsi"/>
          <w:noProof/>
          <w:lang w:val="hr-BA"/>
        </w:rPr>
        <w:t xml:space="preserve"> </w:t>
      </w:r>
      <w:r w:rsidRPr="00227F65">
        <w:rPr>
          <w:rFonts w:asciiTheme="minorHAnsi" w:hAnsiTheme="minorHAnsi" w:cstheme="minorHAnsi"/>
          <w:noProof/>
          <w:lang w:val="hr-BA"/>
        </w:rPr>
        <w:t>navedenog</w:t>
      </w:r>
      <w:r w:rsidR="00E351DB" w:rsidRPr="00227F65">
        <w:rPr>
          <w:rFonts w:asciiTheme="minorHAnsi" w:hAnsiTheme="minorHAnsi" w:cstheme="minorHAnsi"/>
          <w:noProof/>
          <w:lang w:val="hr-BA"/>
        </w:rPr>
        <w:t xml:space="preserve"> </w:t>
      </w:r>
      <w:r w:rsidRPr="00227F65">
        <w:rPr>
          <w:rFonts w:asciiTheme="minorHAnsi" w:hAnsiTheme="minorHAnsi" w:cstheme="minorHAnsi"/>
          <w:noProof/>
          <w:lang w:val="hr-BA"/>
        </w:rPr>
        <w:t>cilja</w:t>
      </w:r>
      <w:r w:rsidR="00E351DB" w:rsidRPr="00227F65">
        <w:rPr>
          <w:rFonts w:asciiTheme="minorHAnsi" w:hAnsiTheme="minorHAnsi" w:cstheme="minorHAnsi"/>
          <w:noProof/>
          <w:lang w:val="hr-BA"/>
        </w:rPr>
        <w:t xml:space="preserve">, </w:t>
      </w:r>
      <w:r w:rsidRPr="00227F65">
        <w:rPr>
          <w:rFonts w:asciiTheme="minorHAnsi" w:hAnsiTheme="minorHAnsi" w:cstheme="minorHAnsi"/>
          <w:noProof/>
          <w:lang w:val="hr-BA"/>
        </w:rPr>
        <w:t>u</w:t>
      </w:r>
      <w:r w:rsidR="00E351DB" w:rsidRPr="00227F65">
        <w:rPr>
          <w:rFonts w:asciiTheme="minorHAnsi" w:hAnsiTheme="minorHAnsi" w:cstheme="minorHAnsi"/>
          <w:noProof/>
          <w:lang w:val="hr-BA"/>
        </w:rPr>
        <w:t xml:space="preserve"> 2030. </w:t>
      </w:r>
      <w:r w:rsidRPr="00227F65">
        <w:rPr>
          <w:rFonts w:asciiTheme="minorHAnsi" w:hAnsiTheme="minorHAnsi" w:cstheme="minorHAnsi"/>
          <w:noProof/>
          <w:lang w:val="hr-BA"/>
        </w:rPr>
        <w:t>godini</w:t>
      </w:r>
      <w:r w:rsidR="00E351DB" w:rsidRPr="00227F65">
        <w:rPr>
          <w:rFonts w:asciiTheme="minorHAnsi" w:hAnsiTheme="minorHAnsi" w:cstheme="minorHAnsi"/>
          <w:noProof/>
          <w:lang w:val="hr-BA"/>
        </w:rPr>
        <w:t xml:space="preserve"> </w:t>
      </w:r>
      <w:r w:rsidRPr="00227F65">
        <w:rPr>
          <w:rFonts w:asciiTheme="minorHAnsi" w:hAnsiTheme="minorHAnsi" w:cstheme="minorHAnsi"/>
          <w:noProof/>
          <w:lang w:val="hr-BA"/>
        </w:rPr>
        <w:t>su</w:t>
      </w:r>
      <w:r w:rsidR="00E351DB" w:rsidRPr="00227F65">
        <w:rPr>
          <w:rFonts w:asciiTheme="minorHAnsi" w:hAnsiTheme="minorHAnsi" w:cstheme="minorHAnsi"/>
          <w:noProof/>
          <w:lang w:val="hr-BA"/>
        </w:rPr>
        <w:t>:</w:t>
      </w:r>
    </w:p>
    <w:p w14:paraId="3209F297" w14:textId="0F66FEAB" w:rsidR="00834DA0" w:rsidRPr="00227F65" w:rsidRDefault="002F4799" w:rsidP="00EC4DE5">
      <w:pPr>
        <w:pStyle w:val="ListParagraph"/>
        <w:numPr>
          <w:ilvl w:val="0"/>
          <w:numId w:val="28"/>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 xml:space="preserve">Kapaciteti za stručno upravljanje ljudskim </w:t>
      </w:r>
      <w:r w:rsidR="00DC51BD" w:rsidRPr="00227F65">
        <w:rPr>
          <w:rFonts w:asciiTheme="minorHAnsi" w:hAnsiTheme="minorHAnsi" w:cstheme="minorHAnsi"/>
          <w:noProof/>
          <w:lang w:val="hr-BA"/>
        </w:rPr>
        <w:t>potencijalima</w:t>
      </w:r>
      <w:r w:rsidRPr="00227F65">
        <w:rPr>
          <w:rFonts w:asciiTheme="minorHAnsi" w:hAnsiTheme="minorHAnsi" w:cstheme="minorHAnsi"/>
          <w:noProof/>
          <w:lang w:val="hr-BA"/>
        </w:rPr>
        <w:t xml:space="preserve"> u organima uprave</w:t>
      </w:r>
      <w:r w:rsidR="00F331D8" w:rsidRPr="00227F65">
        <w:rPr>
          <w:rFonts w:asciiTheme="minorHAnsi" w:hAnsiTheme="minorHAnsi" w:cstheme="minorHAnsi"/>
          <w:noProof/>
          <w:lang w:val="hr-BA"/>
        </w:rPr>
        <w:t>;</w:t>
      </w:r>
    </w:p>
    <w:p w14:paraId="0DED44F9" w14:textId="1ABE2C90" w:rsidR="00432BBD" w:rsidRPr="00227F65" w:rsidRDefault="00432BBD" w:rsidP="00EC4DE5">
      <w:pPr>
        <w:pStyle w:val="ListParagraph"/>
        <w:numPr>
          <w:ilvl w:val="0"/>
          <w:numId w:val="28"/>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Nivo zadovoljstva korisnika usluga koje pružaju nosioci funkcije upravljanja ljudskim resursima u smislu efikasnosti, odziva i pouzdanosti (%)</w:t>
      </w:r>
      <w:r w:rsidR="00F331D8" w:rsidRPr="00227F65">
        <w:rPr>
          <w:rFonts w:asciiTheme="minorHAnsi" w:hAnsiTheme="minorHAnsi" w:cstheme="minorHAnsi"/>
          <w:noProof/>
          <w:lang w:val="hr-BA"/>
        </w:rPr>
        <w:t>.</w:t>
      </w:r>
    </w:p>
    <w:p w14:paraId="228CC561" w14:textId="3E3FBA7A" w:rsidR="0013728A" w:rsidRPr="00E72951" w:rsidRDefault="00D82514" w:rsidP="00C66178">
      <w:pPr>
        <w:spacing w:before="0" w:line="240" w:lineRule="auto"/>
        <w:ind w:right="0"/>
        <w:rPr>
          <w:rFonts w:asciiTheme="minorHAnsi" w:hAnsiTheme="minorHAnsi" w:cstheme="minorHAnsi"/>
          <w:i/>
          <w:iCs/>
          <w:noProof/>
          <w:color w:val="auto"/>
          <w:lang w:val="hr-BA"/>
        </w:rPr>
      </w:pPr>
      <w:r w:rsidRPr="00FB7446">
        <w:rPr>
          <w:rFonts w:asciiTheme="minorHAnsi" w:hAnsiTheme="minorHAnsi" w:cstheme="minorHAnsi"/>
          <w:i/>
          <w:iCs/>
          <w:noProof/>
          <w:lang w:val="hr-BA"/>
        </w:rPr>
        <w:t>Sadržaj, način izračunavanja, p</w:t>
      </w:r>
      <w:r w:rsidR="00D62393" w:rsidRPr="00FB7446">
        <w:rPr>
          <w:rFonts w:asciiTheme="minorHAnsi" w:hAnsiTheme="minorHAnsi" w:cstheme="minorHAnsi"/>
          <w:i/>
          <w:iCs/>
          <w:noProof/>
          <w:lang w:val="hr-BA"/>
        </w:rPr>
        <w:t>očetne i ciljne vrijednosti ovog i svih ostalih indikatora u Strategiji biće definisane prilikom izrade Akcionog plana</w:t>
      </w:r>
      <w:r w:rsidR="00CE4147" w:rsidRPr="00E72951">
        <w:rPr>
          <w:rFonts w:asciiTheme="minorHAnsi" w:hAnsiTheme="minorHAnsi" w:cstheme="minorHAnsi"/>
          <w:i/>
          <w:iCs/>
          <w:noProof/>
          <w:color w:val="auto"/>
          <w:lang w:val="hr-BA"/>
        </w:rPr>
        <w:t xml:space="preserve">, koji će naknadno biti </w:t>
      </w:r>
      <w:r w:rsidR="0070443A" w:rsidRPr="00E72951">
        <w:rPr>
          <w:rFonts w:asciiTheme="minorHAnsi" w:hAnsiTheme="minorHAnsi" w:cstheme="minorHAnsi"/>
          <w:i/>
          <w:iCs/>
          <w:noProof/>
          <w:color w:val="auto"/>
          <w:lang w:val="hr-BA"/>
        </w:rPr>
        <w:t>izrađen</w:t>
      </w:r>
      <w:r w:rsidR="00540A94" w:rsidRPr="00E72951">
        <w:rPr>
          <w:rFonts w:asciiTheme="minorHAnsi" w:hAnsiTheme="minorHAnsi" w:cstheme="minorHAnsi"/>
          <w:i/>
          <w:iCs/>
          <w:noProof/>
          <w:color w:val="auto"/>
          <w:lang w:val="hr-BA"/>
        </w:rPr>
        <w:t xml:space="preserve"> po usvajanju ove strategije</w:t>
      </w:r>
      <w:r w:rsidRPr="00E72951">
        <w:rPr>
          <w:rFonts w:asciiTheme="minorHAnsi" w:hAnsiTheme="minorHAnsi" w:cstheme="minorHAnsi"/>
          <w:i/>
          <w:iCs/>
          <w:noProof/>
          <w:color w:val="auto"/>
          <w:lang w:val="hr-BA"/>
        </w:rPr>
        <w:t xml:space="preserve">, a svi su prikazani u </w:t>
      </w:r>
      <w:r w:rsidR="00FB7446" w:rsidRPr="00E72951">
        <w:rPr>
          <w:rFonts w:asciiTheme="minorHAnsi" w:hAnsiTheme="minorHAnsi" w:cstheme="minorHAnsi"/>
          <w:i/>
          <w:iCs/>
          <w:noProof/>
          <w:color w:val="auto"/>
          <w:lang w:val="hr-BA"/>
        </w:rPr>
        <w:t>prilogu ove</w:t>
      </w:r>
      <w:r w:rsidR="00FB7446" w:rsidRPr="00E72951">
        <w:rPr>
          <w:rFonts w:asciiTheme="minorHAnsi" w:hAnsiTheme="minorHAnsi" w:cstheme="minorHAnsi"/>
          <w:noProof/>
          <w:color w:val="auto"/>
          <w:lang w:val="hr-BA"/>
        </w:rPr>
        <w:t xml:space="preserve"> </w:t>
      </w:r>
      <w:r w:rsidR="00FB7446" w:rsidRPr="00E72951">
        <w:rPr>
          <w:rFonts w:asciiTheme="minorHAnsi" w:hAnsiTheme="minorHAnsi" w:cstheme="minorHAnsi"/>
          <w:i/>
          <w:iCs/>
          <w:noProof/>
          <w:color w:val="auto"/>
          <w:lang w:val="hr-BA"/>
        </w:rPr>
        <w:t>strategije.</w:t>
      </w:r>
    </w:p>
    <w:p w14:paraId="29A01231" w14:textId="77777777" w:rsidR="00DC308A" w:rsidRDefault="00DC308A" w:rsidP="004A3AD6">
      <w:pPr>
        <w:spacing w:before="0" w:line="240" w:lineRule="auto"/>
        <w:ind w:right="0"/>
        <w:rPr>
          <w:rFonts w:asciiTheme="minorHAnsi" w:hAnsiTheme="minorHAnsi" w:cstheme="minorHAnsi"/>
          <w:b/>
          <w:bCs/>
          <w:noProof/>
          <w:lang w:val="hr-BA"/>
        </w:rPr>
      </w:pPr>
    </w:p>
    <w:p w14:paraId="28BAED8A" w14:textId="6144DB5B" w:rsidR="004A3AD6" w:rsidRPr="00227F65" w:rsidRDefault="004A3AD6" w:rsidP="004A3AD6">
      <w:pPr>
        <w:spacing w:before="0" w:line="240" w:lineRule="auto"/>
        <w:ind w:right="0"/>
        <w:rPr>
          <w:rFonts w:asciiTheme="minorHAnsi" w:hAnsiTheme="minorHAnsi" w:cstheme="minorHAnsi"/>
          <w:b/>
          <w:bCs/>
          <w:noProof/>
          <w:lang w:val="hr-BA"/>
        </w:rPr>
      </w:pPr>
      <w:r w:rsidRPr="00227F65">
        <w:rPr>
          <w:rFonts w:asciiTheme="minorHAnsi" w:hAnsiTheme="minorHAnsi" w:cstheme="minorHAnsi"/>
          <w:b/>
          <w:bCs/>
          <w:noProof/>
          <w:lang w:val="hr-BA"/>
        </w:rPr>
        <w:t>Strateški cilj 2:</w:t>
      </w:r>
    </w:p>
    <w:p w14:paraId="4FBDDB7E" w14:textId="1DE062AE" w:rsidR="006701FD" w:rsidRPr="0070443A" w:rsidRDefault="005F1258" w:rsidP="006701FD">
      <w:pPr>
        <w:spacing w:before="0" w:line="240" w:lineRule="auto"/>
        <w:ind w:right="0"/>
        <w:rPr>
          <w:rFonts w:asciiTheme="minorHAnsi" w:hAnsiTheme="minorHAnsi" w:cstheme="minorHAnsi"/>
          <w:b/>
          <w:bCs/>
          <w:smallCaps/>
          <w:noProof/>
          <w:color w:val="auto"/>
          <w:lang w:val="hr-BA"/>
        </w:rPr>
      </w:pPr>
      <w:r w:rsidRPr="0070443A">
        <w:rPr>
          <w:rFonts w:asciiTheme="minorHAnsi" w:hAnsiTheme="minorHAnsi" w:cstheme="minorHAnsi"/>
          <w:b/>
          <w:bCs/>
          <w:smallCaps/>
          <w:noProof/>
          <w:color w:val="auto"/>
          <w:lang w:val="hr-BA"/>
        </w:rPr>
        <w:t>Podržati održiv i kvalitetan sistem stručnog usavršavanja državnih službenika, kroz institucionalizirane programe, stabilno finansiranje i efektivnu kontrolu kvaliteta, radi uspješnijeg odgovora na buduće izazove</w:t>
      </w:r>
      <w:r w:rsidR="008B6B47" w:rsidRPr="0070443A">
        <w:rPr>
          <w:rFonts w:asciiTheme="minorHAnsi" w:hAnsiTheme="minorHAnsi" w:cstheme="minorHAnsi"/>
          <w:b/>
          <w:bCs/>
          <w:smallCaps/>
          <w:noProof/>
          <w:color w:val="auto"/>
          <w:lang w:val="hr-BA"/>
        </w:rPr>
        <w:t>.</w:t>
      </w:r>
    </w:p>
    <w:p w14:paraId="38732AD4" w14:textId="77777777" w:rsidR="0013309B" w:rsidRPr="00227F65" w:rsidRDefault="0013309B" w:rsidP="0013309B">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Pokazetelji uspješnosti ostvarivanja navedenog cilja, u 2030. godini su:</w:t>
      </w:r>
    </w:p>
    <w:p w14:paraId="360E8C7F" w14:textId="52B0DF2B" w:rsidR="004145D4" w:rsidRPr="00227F65" w:rsidRDefault="004145D4" w:rsidP="00EC4DE5">
      <w:pPr>
        <w:pStyle w:val="ListParagraph"/>
        <w:numPr>
          <w:ilvl w:val="0"/>
          <w:numId w:val="32"/>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 xml:space="preserve">Postojanje planova obuke koji su prilagođeni prioritetima </w:t>
      </w:r>
      <w:r w:rsidR="00782315" w:rsidRPr="00227F65">
        <w:rPr>
          <w:rFonts w:asciiTheme="minorHAnsi" w:hAnsiTheme="minorHAnsi" w:cstheme="minorHAnsi"/>
          <w:noProof/>
          <w:color w:val="auto"/>
          <w:lang w:val="hr-BA"/>
        </w:rPr>
        <w:t>Vijeća ministara Bosne i Hercegovine</w:t>
      </w:r>
    </w:p>
    <w:p w14:paraId="688D5143" w14:textId="5239FB1E" w:rsidR="004145D4" w:rsidRPr="00227F65" w:rsidRDefault="004145D4" w:rsidP="00EC4DE5">
      <w:pPr>
        <w:pStyle w:val="ListParagraph"/>
        <w:numPr>
          <w:ilvl w:val="0"/>
          <w:numId w:val="32"/>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Provedba i rezultati obuke</w:t>
      </w:r>
      <w:r w:rsidR="009E463C">
        <w:rPr>
          <w:rFonts w:asciiTheme="minorHAnsi" w:hAnsiTheme="minorHAnsi" w:cstheme="minorHAnsi"/>
          <w:noProof/>
          <w:lang w:val="hr-BA"/>
        </w:rPr>
        <w:t>.</w:t>
      </w:r>
    </w:p>
    <w:p w14:paraId="0979EDF1" w14:textId="5876C4DF" w:rsidR="00381C3B" w:rsidRPr="00227F65" w:rsidRDefault="005A5090" w:rsidP="00635121">
      <w:pPr>
        <w:pStyle w:val="H2"/>
        <w:spacing w:before="600"/>
        <w:ind w:left="646"/>
        <w:rPr>
          <w:noProof/>
          <w:lang w:val="hr-BA"/>
        </w:rPr>
      </w:pPr>
      <w:bookmarkStart w:id="96" w:name="_Toc113616794"/>
      <w:bookmarkStart w:id="97" w:name="_Toc213940587"/>
      <w:r w:rsidRPr="00227F65">
        <w:rPr>
          <w:noProof/>
          <w:lang w:val="hr-BA"/>
        </w:rPr>
        <w:t>Vizi</w:t>
      </w:r>
      <w:bookmarkEnd w:id="96"/>
      <w:r w:rsidRPr="00227F65">
        <w:rPr>
          <w:noProof/>
          <w:lang w:val="hr-BA"/>
        </w:rPr>
        <w:t>ja</w:t>
      </w:r>
      <w:bookmarkEnd w:id="97"/>
    </w:p>
    <w:p w14:paraId="2DEBEEF4" w14:textId="5B391709" w:rsidR="00953D50" w:rsidRPr="00540A94" w:rsidRDefault="00F948CE" w:rsidP="008E5916">
      <w:pPr>
        <w:spacing w:before="0" w:line="240" w:lineRule="auto"/>
        <w:ind w:left="0" w:right="0" w:firstLine="0"/>
        <w:rPr>
          <w:rFonts w:asciiTheme="minorHAnsi" w:hAnsiTheme="minorHAnsi" w:cstheme="minorHAnsi"/>
          <w:b/>
          <w:bCs/>
          <w:smallCaps/>
          <w:noProof/>
          <w:color w:val="auto"/>
          <w:lang w:val="hr-BA"/>
        </w:rPr>
      </w:pPr>
      <w:r w:rsidRPr="00540A94">
        <w:rPr>
          <w:rFonts w:asciiTheme="minorHAnsi" w:hAnsiTheme="minorHAnsi" w:cstheme="minorHAnsi"/>
          <w:b/>
          <w:bCs/>
          <w:smallCaps/>
          <w:noProof/>
          <w:color w:val="auto"/>
          <w:lang w:val="hr-BA"/>
        </w:rPr>
        <w:t xml:space="preserve">Moderna, </w:t>
      </w:r>
      <w:r w:rsidR="004E7CF8" w:rsidRPr="00540A94">
        <w:rPr>
          <w:rFonts w:asciiTheme="minorHAnsi" w:hAnsiTheme="minorHAnsi" w:cstheme="minorHAnsi"/>
          <w:b/>
          <w:bCs/>
          <w:smallCaps/>
          <w:noProof/>
          <w:color w:val="auto"/>
          <w:lang w:val="hr-BA"/>
        </w:rPr>
        <w:t>učinkovita</w:t>
      </w:r>
      <w:r w:rsidRPr="00540A94">
        <w:rPr>
          <w:rFonts w:asciiTheme="minorHAnsi" w:hAnsiTheme="minorHAnsi" w:cstheme="minorHAnsi"/>
          <w:b/>
          <w:bCs/>
          <w:smallCaps/>
          <w:noProof/>
          <w:color w:val="auto"/>
          <w:lang w:val="hr-BA"/>
        </w:rPr>
        <w:t xml:space="preserve"> i građanima orijentisana državna služba </w:t>
      </w:r>
      <w:r w:rsidR="00D3535E" w:rsidRPr="00540A94">
        <w:rPr>
          <w:rFonts w:asciiTheme="minorHAnsi" w:hAnsiTheme="minorHAnsi" w:cstheme="minorHAnsi"/>
          <w:b/>
          <w:bCs/>
          <w:smallCaps/>
          <w:noProof/>
          <w:color w:val="auto"/>
          <w:lang w:val="hr-BA"/>
        </w:rPr>
        <w:t>Bosne i Hercegovine</w:t>
      </w:r>
      <w:r w:rsidRPr="00540A94">
        <w:rPr>
          <w:rFonts w:asciiTheme="minorHAnsi" w:hAnsiTheme="minorHAnsi" w:cstheme="minorHAnsi"/>
          <w:b/>
          <w:bCs/>
          <w:smallCaps/>
          <w:noProof/>
          <w:color w:val="auto"/>
          <w:lang w:val="hr-BA"/>
        </w:rPr>
        <w:t>, zasnovana na profesionalizmu, transparentnosti i kontinuiranom razvoju zaposlenih</w:t>
      </w:r>
      <w:r w:rsidR="00C64DFB" w:rsidRPr="00540A94">
        <w:rPr>
          <w:rFonts w:asciiTheme="minorHAnsi" w:hAnsiTheme="minorHAnsi" w:cstheme="minorHAnsi"/>
          <w:b/>
          <w:bCs/>
          <w:smallCaps/>
          <w:noProof/>
          <w:color w:val="auto"/>
          <w:lang w:val="hr-BA"/>
        </w:rPr>
        <w:t>.</w:t>
      </w:r>
    </w:p>
    <w:p w14:paraId="3EFD5412" w14:textId="525258D3" w:rsidR="00B015E9" w:rsidRPr="00227F65" w:rsidRDefault="005A5090" w:rsidP="002C68CC">
      <w:pPr>
        <w:pStyle w:val="H1"/>
        <w:rPr>
          <w:noProof/>
          <w:lang w:val="hr-BA"/>
        </w:rPr>
      </w:pPr>
      <w:bookmarkStart w:id="98" w:name="_Toc213940588"/>
      <w:r w:rsidRPr="00227F65">
        <w:rPr>
          <w:noProof/>
          <w:lang w:val="hr-BA"/>
        </w:rPr>
        <w:t>Strateški</w:t>
      </w:r>
      <w:r w:rsidR="00C07855" w:rsidRPr="00227F65">
        <w:rPr>
          <w:noProof/>
          <w:lang w:val="hr-BA"/>
        </w:rPr>
        <w:t xml:space="preserve"> </w:t>
      </w:r>
      <w:r w:rsidRPr="00227F65">
        <w:rPr>
          <w:noProof/>
          <w:lang w:val="hr-BA"/>
        </w:rPr>
        <w:t>prioriteti</w:t>
      </w:r>
      <w:r w:rsidR="00C07855" w:rsidRPr="00227F65">
        <w:rPr>
          <w:noProof/>
          <w:lang w:val="hr-BA"/>
        </w:rPr>
        <w:t xml:space="preserve"> </w:t>
      </w:r>
      <w:r w:rsidRPr="00227F65">
        <w:rPr>
          <w:noProof/>
          <w:lang w:val="hr-BA"/>
        </w:rPr>
        <w:t>i</w:t>
      </w:r>
      <w:r w:rsidR="00C07855" w:rsidRPr="00227F65">
        <w:rPr>
          <w:noProof/>
          <w:lang w:val="hr-BA"/>
        </w:rPr>
        <w:t xml:space="preserve"> </w:t>
      </w:r>
      <w:r w:rsidRPr="00227F65">
        <w:rPr>
          <w:noProof/>
          <w:lang w:val="hr-BA"/>
        </w:rPr>
        <w:t>mjere</w:t>
      </w:r>
      <w:bookmarkEnd w:id="98"/>
    </w:p>
    <w:p w14:paraId="3AFD18F8" w14:textId="558D8BB9" w:rsidR="00B8345B" w:rsidRPr="00227F65" w:rsidRDefault="005A5090" w:rsidP="002C68CC">
      <w:pPr>
        <w:pStyle w:val="H2"/>
        <w:rPr>
          <w:noProof/>
          <w:lang w:val="hr-BA"/>
        </w:rPr>
      </w:pPr>
      <w:bookmarkStart w:id="99" w:name="_Toc213940589"/>
      <w:r w:rsidRPr="00227F65">
        <w:rPr>
          <w:noProof/>
          <w:lang w:val="hr-BA"/>
        </w:rPr>
        <w:t>Prioritet</w:t>
      </w:r>
      <w:r w:rsidR="00BD692E" w:rsidRPr="00227F65">
        <w:rPr>
          <w:noProof/>
          <w:lang w:val="hr-BA"/>
        </w:rPr>
        <w:t xml:space="preserve"> 1: </w:t>
      </w:r>
      <w:r w:rsidRPr="00227F65">
        <w:rPr>
          <w:noProof/>
          <w:lang w:val="hr-BA"/>
        </w:rPr>
        <w:t>Modernizacija</w:t>
      </w:r>
      <w:r w:rsidR="00AB0FC4" w:rsidRPr="00227F65">
        <w:rPr>
          <w:noProof/>
          <w:lang w:val="hr-BA"/>
        </w:rPr>
        <w:t xml:space="preserve"> </w:t>
      </w:r>
      <w:r w:rsidRPr="00227F65">
        <w:rPr>
          <w:noProof/>
          <w:lang w:val="hr-BA"/>
        </w:rPr>
        <w:t>i</w:t>
      </w:r>
      <w:r w:rsidR="00AB0FC4" w:rsidRPr="00227F65">
        <w:rPr>
          <w:noProof/>
          <w:lang w:val="hr-BA"/>
        </w:rPr>
        <w:t xml:space="preserve"> </w:t>
      </w:r>
      <w:r w:rsidRPr="00227F65">
        <w:rPr>
          <w:noProof/>
          <w:lang w:val="hr-BA"/>
        </w:rPr>
        <w:t>dalje</w:t>
      </w:r>
      <w:r w:rsidR="00AB0FC4" w:rsidRPr="00227F65">
        <w:rPr>
          <w:noProof/>
          <w:lang w:val="hr-BA"/>
        </w:rPr>
        <w:t xml:space="preserve"> </w:t>
      </w:r>
      <w:r w:rsidRPr="00227F65">
        <w:rPr>
          <w:noProof/>
          <w:lang w:val="hr-BA"/>
        </w:rPr>
        <w:t>generalno</w:t>
      </w:r>
      <w:r w:rsidR="00AB0FC4" w:rsidRPr="00227F65">
        <w:rPr>
          <w:noProof/>
          <w:lang w:val="hr-BA"/>
        </w:rPr>
        <w:t xml:space="preserve"> </w:t>
      </w:r>
      <w:r w:rsidRPr="00227F65">
        <w:rPr>
          <w:noProof/>
          <w:lang w:val="hr-BA"/>
        </w:rPr>
        <w:t>unapređenje</w:t>
      </w:r>
      <w:r w:rsidR="00AB0FC4" w:rsidRPr="00227F65">
        <w:rPr>
          <w:noProof/>
          <w:lang w:val="hr-BA"/>
        </w:rPr>
        <w:t xml:space="preserve"> </w:t>
      </w:r>
      <w:r w:rsidRPr="00227F65">
        <w:rPr>
          <w:noProof/>
          <w:lang w:val="hr-BA"/>
        </w:rPr>
        <w:t>upravljanja</w:t>
      </w:r>
      <w:r w:rsidR="00AB0FC4" w:rsidRPr="00227F65">
        <w:rPr>
          <w:noProof/>
          <w:lang w:val="hr-BA"/>
        </w:rPr>
        <w:t xml:space="preserve"> </w:t>
      </w:r>
      <w:r w:rsidRPr="00227F65">
        <w:rPr>
          <w:noProof/>
          <w:lang w:val="hr-BA"/>
        </w:rPr>
        <w:t>ljudskim</w:t>
      </w:r>
      <w:r w:rsidR="00AB0FC4" w:rsidRPr="00227F65">
        <w:rPr>
          <w:noProof/>
          <w:lang w:val="hr-BA"/>
        </w:rPr>
        <w:t xml:space="preserve"> </w:t>
      </w:r>
      <w:r w:rsidR="00054C38" w:rsidRPr="00227F65">
        <w:rPr>
          <w:noProof/>
          <w:lang w:val="hr-BA"/>
        </w:rPr>
        <w:t>potencijal</w:t>
      </w:r>
      <w:r w:rsidRPr="00227F65">
        <w:rPr>
          <w:noProof/>
          <w:lang w:val="hr-BA"/>
        </w:rPr>
        <w:t>ima</w:t>
      </w:r>
      <w:r w:rsidR="00AB0FC4" w:rsidRPr="00227F65">
        <w:rPr>
          <w:noProof/>
          <w:lang w:val="hr-BA"/>
        </w:rPr>
        <w:t xml:space="preserve"> </w:t>
      </w:r>
      <w:r w:rsidRPr="00227F65">
        <w:rPr>
          <w:noProof/>
          <w:lang w:val="hr-BA"/>
        </w:rPr>
        <w:t>u</w:t>
      </w:r>
      <w:r w:rsidR="00AB0FC4" w:rsidRPr="00227F65">
        <w:rPr>
          <w:noProof/>
          <w:lang w:val="hr-BA"/>
        </w:rPr>
        <w:t xml:space="preserve"> </w:t>
      </w:r>
      <w:r w:rsidR="006F0E3F" w:rsidRPr="00227F65">
        <w:rPr>
          <w:noProof/>
          <w:lang w:val="hr-BA"/>
        </w:rPr>
        <w:t xml:space="preserve">državnoj službi </w:t>
      </w:r>
      <w:r w:rsidR="00D3535E" w:rsidRPr="00227F65">
        <w:rPr>
          <w:noProof/>
          <w:lang w:val="hr-BA"/>
        </w:rPr>
        <w:t>Bosne i Hercegovine</w:t>
      </w:r>
      <w:bookmarkEnd w:id="99"/>
    </w:p>
    <w:p w14:paraId="793E38DB" w14:textId="2DE19DFB" w:rsidR="008D6982" w:rsidRPr="00227F65" w:rsidRDefault="008D6982" w:rsidP="008D6982">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 xml:space="preserve">Ovaj strateški prioritet usmjeren je na modernizaciju temeljne infrastrukture za upravljanje ljudskim potencijalima, koju čine Agencija za državnu službu </w:t>
      </w:r>
      <w:r w:rsidR="00D3535E" w:rsidRPr="00227F65">
        <w:rPr>
          <w:rFonts w:asciiTheme="minorHAnsi" w:hAnsiTheme="minorHAnsi" w:cstheme="minorHAnsi"/>
          <w:noProof/>
          <w:lang w:val="hr-BA"/>
        </w:rPr>
        <w:t>Bosne i Hercegovine</w:t>
      </w:r>
      <w:r w:rsidR="00540A94">
        <w:rPr>
          <w:rFonts w:asciiTheme="minorHAnsi" w:hAnsiTheme="minorHAnsi" w:cstheme="minorHAnsi"/>
          <w:noProof/>
          <w:lang w:val="hr-BA"/>
        </w:rPr>
        <w:t>,</w:t>
      </w:r>
      <w:r w:rsidR="00D3535E" w:rsidRPr="00227F65">
        <w:rPr>
          <w:rFonts w:asciiTheme="minorHAnsi" w:hAnsiTheme="minorHAnsi" w:cstheme="minorHAnsi"/>
          <w:noProof/>
          <w:lang w:val="hr-BA"/>
        </w:rPr>
        <w:t xml:space="preserve"> </w:t>
      </w:r>
      <w:r w:rsidRPr="00227F65">
        <w:rPr>
          <w:rFonts w:asciiTheme="minorHAnsi" w:hAnsiTheme="minorHAnsi" w:cstheme="minorHAnsi"/>
          <w:noProof/>
          <w:lang w:val="hr-BA"/>
        </w:rPr>
        <w:t>te jedinice i službenici za upravljanje ljudskim resursima u institucijama. Fokus je na transformaciji funkcije</w:t>
      </w:r>
      <w:r w:rsidR="000030CC" w:rsidRPr="00227F65">
        <w:rPr>
          <w:rFonts w:asciiTheme="minorHAnsi" w:hAnsiTheme="minorHAnsi" w:cstheme="minorHAnsi"/>
          <w:noProof/>
          <w:lang w:val="hr-BA"/>
        </w:rPr>
        <w:t xml:space="preserve"> ULjP</w:t>
      </w:r>
      <w:r w:rsidRPr="00227F65">
        <w:rPr>
          <w:rFonts w:asciiTheme="minorHAnsi" w:hAnsiTheme="minorHAnsi" w:cstheme="minorHAnsi"/>
          <w:noProof/>
          <w:lang w:val="hr-BA"/>
        </w:rPr>
        <w:t xml:space="preserve"> u strateški orijentisanu, servisno usmjerenu podršku </w:t>
      </w:r>
      <w:r w:rsidR="000030CC" w:rsidRPr="00227F65">
        <w:rPr>
          <w:rFonts w:asciiTheme="minorHAnsi" w:hAnsiTheme="minorHAnsi" w:cstheme="minorHAnsi"/>
          <w:noProof/>
          <w:lang w:val="hr-BA"/>
        </w:rPr>
        <w:t>institucijama</w:t>
      </w:r>
      <w:r w:rsidRPr="00227F65">
        <w:rPr>
          <w:rFonts w:asciiTheme="minorHAnsi" w:hAnsiTheme="minorHAnsi" w:cstheme="minorHAnsi"/>
          <w:noProof/>
          <w:lang w:val="hr-BA"/>
        </w:rPr>
        <w:t xml:space="preserve"> i zaposlenima.</w:t>
      </w:r>
    </w:p>
    <w:p w14:paraId="7656FC20" w14:textId="437680D9" w:rsidR="00470AF9" w:rsidRPr="00227F65" w:rsidRDefault="008D6982" w:rsidP="008D6982">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Ključne intervencije odnose se na bolje korištenje savremenih informacionih tehnologija, unapređenje kompetencija službenika</w:t>
      </w:r>
      <w:r w:rsidR="000030CC" w:rsidRPr="00227F65">
        <w:rPr>
          <w:rFonts w:asciiTheme="minorHAnsi" w:hAnsiTheme="minorHAnsi" w:cstheme="minorHAnsi"/>
          <w:noProof/>
          <w:lang w:val="hr-BA"/>
        </w:rPr>
        <w:t xml:space="preserve"> za ULjP</w:t>
      </w:r>
      <w:r w:rsidRPr="00227F65">
        <w:rPr>
          <w:rFonts w:asciiTheme="minorHAnsi" w:hAnsiTheme="minorHAnsi" w:cstheme="minorHAnsi"/>
          <w:noProof/>
          <w:lang w:val="hr-BA"/>
        </w:rPr>
        <w:t xml:space="preserve"> i jačanje institucionalne uloge jedinica</w:t>
      </w:r>
      <w:r w:rsidR="000030CC" w:rsidRPr="00227F65">
        <w:rPr>
          <w:rFonts w:asciiTheme="minorHAnsi" w:hAnsiTheme="minorHAnsi" w:cstheme="minorHAnsi"/>
          <w:noProof/>
          <w:lang w:val="hr-BA"/>
        </w:rPr>
        <w:t xml:space="preserve"> za ULjP</w:t>
      </w:r>
      <w:r w:rsidRPr="00227F65">
        <w:rPr>
          <w:rFonts w:asciiTheme="minorHAnsi" w:hAnsiTheme="minorHAnsi" w:cstheme="minorHAnsi"/>
          <w:noProof/>
          <w:lang w:val="hr-BA"/>
        </w:rPr>
        <w:t xml:space="preserve">. Cilj je osigurati brži, pouzdaniji i efikasniji sistem upravljanja ljudskim </w:t>
      </w:r>
      <w:r w:rsidR="000030CC" w:rsidRPr="00227F65">
        <w:rPr>
          <w:rFonts w:asciiTheme="minorHAnsi" w:hAnsiTheme="minorHAnsi" w:cstheme="minorHAnsi"/>
          <w:noProof/>
          <w:lang w:val="hr-BA"/>
        </w:rPr>
        <w:t>potencijaloma</w:t>
      </w:r>
      <w:r w:rsidRPr="00227F65">
        <w:rPr>
          <w:rFonts w:asciiTheme="minorHAnsi" w:hAnsiTheme="minorHAnsi" w:cstheme="minorHAnsi"/>
          <w:noProof/>
          <w:lang w:val="hr-BA"/>
        </w:rPr>
        <w:t>, u skladu s principima moderne javne uprave.</w:t>
      </w:r>
    </w:p>
    <w:p w14:paraId="6E89088C" w14:textId="6450B0A0" w:rsidR="005D5DDB" w:rsidRPr="00227F65" w:rsidRDefault="005A5090" w:rsidP="005D5DDB">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Mjere</w:t>
      </w:r>
      <w:r w:rsidR="00D54F0B" w:rsidRPr="00227F65">
        <w:rPr>
          <w:rFonts w:asciiTheme="minorHAnsi" w:hAnsiTheme="minorHAnsi" w:cstheme="minorHAnsi"/>
          <w:noProof/>
          <w:lang w:val="hr-BA"/>
        </w:rPr>
        <w:t xml:space="preserve"> </w:t>
      </w:r>
      <w:r w:rsidRPr="00227F65">
        <w:rPr>
          <w:rFonts w:asciiTheme="minorHAnsi" w:hAnsiTheme="minorHAnsi" w:cstheme="minorHAnsi"/>
          <w:noProof/>
          <w:lang w:val="hr-BA"/>
        </w:rPr>
        <w:t>koje</w:t>
      </w:r>
      <w:r w:rsidR="00D54F0B" w:rsidRPr="00227F65">
        <w:rPr>
          <w:rFonts w:asciiTheme="minorHAnsi" w:hAnsiTheme="minorHAnsi" w:cstheme="minorHAnsi"/>
          <w:noProof/>
          <w:lang w:val="hr-BA"/>
        </w:rPr>
        <w:t xml:space="preserve"> </w:t>
      </w:r>
      <w:r w:rsidRPr="00227F65">
        <w:rPr>
          <w:rFonts w:asciiTheme="minorHAnsi" w:hAnsiTheme="minorHAnsi" w:cstheme="minorHAnsi"/>
          <w:noProof/>
          <w:lang w:val="hr-BA"/>
        </w:rPr>
        <w:t>se</w:t>
      </w:r>
      <w:r w:rsidR="00D54F0B" w:rsidRPr="00227F65">
        <w:rPr>
          <w:rFonts w:asciiTheme="minorHAnsi" w:hAnsiTheme="minorHAnsi" w:cstheme="minorHAnsi"/>
          <w:noProof/>
          <w:lang w:val="hr-BA"/>
        </w:rPr>
        <w:t xml:space="preserve"> </w:t>
      </w:r>
      <w:r w:rsidRPr="00227F65">
        <w:rPr>
          <w:rFonts w:asciiTheme="minorHAnsi" w:hAnsiTheme="minorHAnsi" w:cstheme="minorHAnsi"/>
          <w:noProof/>
          <w:lang w:val="hr-BA"/>
        </w:rPr>
        <w:t>imaju</w:t>
      </w:r>
      <w:r w:rsidR="00EB7FC4" w:rsidRPr="00227F65">
        <w:rPr>
          <w:rFonts w:asciiTheme="minorHAnsi" w:hAnsiTheme="minorHAnsi" w:cstheme="minorHAnsi"/>
          <w:noProof/>
          <w:lang w:val="hr-BA"/>
        </w:rPr>
        <w:t xml:space="preserve"> </w:t>
      </w:r>
      <w:r w:rsidRPr="00227F65">
        <w:rPr>
          <w:rFonts w:asciiTheme="minorHAnsi" w:hAnsiTheme="minorHAnsi" w:cstheme="minorHAnsi"/>
          <w:noProof/>
          <w:lang w:val="hr-BA"/>
        </w:rPr>
        <w:t>provesti</w:t>
      </w:r>
      <w:r w:rsidR="00EB7FC4" w:rsidRPr="00227F65">
        <w:rPr>
          <w:rFonts w:asciiTheme="minorHAnsi" w:hAnsiTheme="minorHAnsi" w:cstheme="minorHAnsi"/>
          <w:noProof/>
          <w:lang w:val="hr-BA"/>
        </w:rPr>
        <w:t xml:space="preserve"> </w:t>
      </w:r>
      <w:r w:rsidRPr="00227F65">
        <w:rPr>
          <w:rFonts w:asciiTheme="minorHAnsi" w:hAnsiTheme="minorHAnsi" w:cstheme="minorHAnsi"/>
          <w:noProof/>
          <w:lang w:val="hr-BA"/>
        </w:rPr>
        <w:t>radi</w:t>
      </w:r>
      <w:r w:rsidR="00EB7FC4" w:rsidRPr="00227F65">
        <w:rPr>
          <w:rFonts w:asciiTheme="minorHAnsi" w:hAnsiTheme="minorHAnsi" w:cstheme="minorHAnsi"/>
          <w:noProof/>
          <w:lang w:val="hr-BA"/>
        </w:rPr>
        <w:t xml:space="preserve"> </w:t>
      </w:r>
      <w:r w:rsidRPr="00227F65">
        <w:rPr>
          <w:rFonts w:asciiTheme="minorHAnsi" w:hAnsiTheme="minorHAnsi" w:cstheme="minorHAnsi"/>
          <w:noProof/>
          <w:lang w:val="hr-BA"/>
        </w:rPr>
        <w:t>ostvarenja</w:t>
      </w:r>
      <w:r w:rsidR="00EB7FC4" w:rsidRPr="00227F65">
        <w:rPr>
          <w:rFonts w:asciiTheme="minorHAnsi" w:hAnsiTheme="minorHAnsi" w:cstheme="minorHAnsi"/>
          <w:noProof/>
          <w:lang w:val="hr-BA"/>
        </w:rPr>
        <w:t xml:space="preserve"> </w:t>
      </w:r>
      <w:r w:rsidRPr="00227F65">
        <w:rPr>
          <w:rFonts w:asciiTheme="minorHAnsi" w:hAnsiTheme="minorHAnsi" w:cstheme="minorHAnsi"/>
          <w:noProof/>
          <w:lang w:val="hr-BA"/>
        </w:rPr>
        <w:t>navedenih</w:t>
      </w:r>
      <w:r w:rsidR="00EB7FC4" w:rsidRPr="00227F65">
        <w:rPr>
          <w:rFonts w:asciiTheme="minorHAnsi" w:hAnsiTheme="minorHAnsi" w:cstheme="minorHAnsi"/>
          <w:noProof/>
          <w:lang w:val="hr-BA"/>
        </w:rPr>
        <w:t xml:space="preserve"> </w:t>
      </w:r>
      <w:r w:rsidRPr="00227F65">
        <w:rPr>
          <w:rFonts w:asciiTheme="minorHAnsi" w:hAnsiTheme="minorHAnsi" w:cstheme="minorHAnsi"/>
          <w:noProof/>
          <w:lang w:val="hr-BA"/>
        </w:rPr>
        <w:t>težnji</w:t>
      </w:r>
      <w:r w:rsidR="00EB7FC4" w:rsidRPr="00227F65">
        <w:rPr>
          <w:rFonts w:asciiTheme="minorHAnsi" w:hAnsiTheme="minorHAnsi" w:cstheme="minorHAnsi"/>
          <w:noProof/>
          <w:lang w:val="hr-BA"/>
        </w:rPr>
        <w:t xml:space="preserve"> </w:t>
      </w:r>
      <w:r w:rsidRPr="00227F65">
        <w:rPr>
          <w:rFonts w:asciiTheme="minorHAnsi" w:hAnsiTheme="minorHAnsi" w:cstheme="minorHAnsi"/>
          <w:noProof/>
          <w:lang w:val="hr-BA"/>
        </w:rPr>
        <w:t>su</w:t>
      </w:r>
      <w:r w:rsidR="00EB7FC4" w:rsidRPr="00227F65">
        <w:rPr>
          <w:rFonts w:asciiTheme="minorHAnsi" w:hAnsiTheme="minorHAnsi" w:cstheme="minorHAnsi"/>
          <w:noProof/>
          <w:lang w:val="hr-BA"/>
        </w:rPr>
        <w:t xml:space="preserve"> </w:t>
      </w:r>
      <w:r w:rsidRPr="00227F65">
        <w:rPr>
          <w:rFonts w:asciiTheme="minorHAnsi" w:hAnsiTheme="minorHAnsi" w:cstheme="minorHAnsi"/>
          <w:noProof/>
          <w:lang w:val="hr-BA"/>
        </w:rPr>
        <w:t>sljedeće</w:t>
      </w:r>
      <w:r w:rsidR="00EB7FC4" w:rsidRPr="00227F65">
        <w:rPr>
          <w:rFonts w:asciiTheme="minorHAnsi" w:hAnsiTheme="minorHAnsi" w:cstheme="minorHAnsi"/>
          <w:noProof/>
          <w:lang w:val="hr-BA"/>
        </w:rPr>
        <w:t>:</w:t>
      </w:r>
    </w:p>
    <w:p w14:paraId="6DAA343F" w14:textId="1BFBEFDA" w:rsidR="005D5DDB" w:rsidRPr="00227F65" w:rsidRDefault="005D5DDB" w:rsidP="004831C5">
      <w:pPr>
        <w:keepNext/>
        <w:spacing w:before="360" w:line="240" w:lineRule="auto"/>
        <w:ind w:left="0" w:right="0" w:firstLine="0"/>
        <w:rPr>
          <w:rFonts w:asciiTheme="minorHAnsi" w:hAnsiTheme="minorHAnsi" w:cstheme="minorHAnsi"/>
          <w:b/>
          <w:bCs/>
          <w:noProof/>
          <w:lang w:val="hr-BA"/>
        </w:rPr>
      </w:pPr>
      <w:bookmarkStart w:id="100" w:name="_Hlk211265853"/>
      <w:r w:rsidRPr="00227F65">
        <w:rPr>
          <w:rFonts w:asciiTheme="minorHAnsi" w:hAnsiTheme="minorHAnsi" w:cstheme="minorHAnsi"/>
          <w:b/>
          <w:bCs/>
          <w:noProof/>
          <w:lang w:val="hr-BA"/>
        </w:rPr>
        <w:lastRenderedPageBreak/>
        <w:t xml:space="preserve">1.1. </w:t>
      </w:r>
      <w:r w:rsidR="005A5090" w:rsidRPr="00227F65">
        <w:rPr>
          <w:rFonts w:asciiTheme="minorHAnsi" w:hAnsiTheme="minorHAnsi" w:cstheme="minorHAnsi"/>
          <w:b/>
          <w:bCs/>
          <w:noProof/>
          <w:lang w:val="hr-BA"/>
        </w:rPr>
        <w:t>Unapređenje</w:t>
      </w:r>
      <w:r w:rsidR="00672EA7" w:rsidRPr="00227F65">
        <w:rPr>
          <w:rFonts w:asciiTheme="minorHAnsi" w:hAnsiTheme="minorHAnsi" w:cstheme="minorHAnsi"/>
          <w:b/>
          <w:bCs/>
          <w:noProof/>
          <w:lang w:val="hr-BA"/>
        </w:rPr>
        <w:t xml:space="preserve"> </w:t>
      </w:r>
      <w:r w:rsidR="005A5090" w:rsidRPr="00227F65">
        <w:rPr>
          <w:rFonts w:asciiTheme="minorHAnsi" w:hAnsiTheme="minorHAnsi" w:cstheme="minorHAnsi"/>
          <w:b/>
          <w:bCs/>
          <w:noProof/>
          <w:lang w:val="hr-BA"/>
        </w:rPr>
        <w:t>tehnološke</w:t>
      </w:r>
      <w:r w:rsidR="00672EA7" w:rsidRPr="00227F65">
        <w:rPr>
          <w:rFonts w:asciiTheme="minorHAnsi" w:hAnsiTheme="minorHAnsi" w:cstheme="minorHAnsi"/>
          <w:b/>
          <w:bCs/>
          <w:noProof/>
          <w:lang w:val="hr-BA"/>
        </w:rPr>
        <w:t xml:space="preserve"> </w:t>
      </w:r>
      <w:r w:rsidR="005A5090" w:rsidRPr="00227F65">
        <w:rPr>
          <w:rFonts w:asciiTheme="minorHAnsi" w:hAnsiTheme="minorHAnsi" w:cstheme="minorHAnsi"/>
          <w:b/>
          <w:bCs/>
          <w:noProof/>
          <w:lang w:val="hr-BA"/>
        </w:rPr>
        <w:t>osnove</w:t>
      </w:r>
      <w:r w:rsidR="00672EA7" w:rsidRPr="00227F65">
        <w:rPr>
          <w:rFonts w:asciiTheme="minorHAnsi" w:hAnsiTheme="minorHAnsi" w:cstheme="minorHAnsi"/>
          <w:b/>
          <w:bCs/>
          <w:noProof/>
          <w:lang w:val="hr-BA"/>
        </w:rPr>
        <w:t xml:space="preserve"> </w:t>
      </w:r>
      <w:r w:rsidR="005A5090" w:rsidRPr="00227F65">
        <w:rPr>
          <w:rFonts w:asciiTheme="minorHAnsi" w:hAnsiTheme="minorHAnsi" w:cstheme="minorHAnsi"/>
          <w:b/>
          <w:bCs/>
          <w:noProof/>
          <w:lang w:val="hr-BA"/>
        </w:rPr>
        <w:t>upravljanja</w:t>
      </w:r>
      <w:r w:rsidR="00672EA7" w:rsidRPr="00227F65">
        <w:rPr>
          <w:rFonts w:asciiTheme="minorHAnsi" w:hAnsiTheme="minorHAnsi" w:cstheme="minorHAnsi"/>
          <w:b/>
          <w:bCs/>
          <w:noProof/>
          <w:lang w:val="hr-BA"/>
        </w:rPr>
        <w:t xml:space="preserve"> </w:t>
      </w:r>
      <w:r w:rsidR="005A5090" w:rsidRPr="00227F65">
        <w:rPr>
          <w:rFonts w:asciiTheme="minorHAnsi" w:hAnsiTheme="minorHAnsi" w:cstheme="minorHAnsi"/>
          <w:b/>
          <w:bCs/>
          <w:noProof/>
          <w:lang w:val="hr-BA"/>
        </w:rPr>
        <w:t>ljudskim</w:t>
      </w:r>
      <w:r w:rsidR="00672EA7" w:rsidRPr="00227F65">
        <w:rPr>
          <w:rFonts w:asciiTheme="minorHAnsi" w:hAnsiTheme="minorHAnsi" w:cstheme="minorHAnsi"/>
          <w:b/>
          <w:bCs/>
          <w:noProof/>
          <w:lang w:val="hr-BA"/>
        </w:rPr>
        <w:t xml:space="preserve"> </w:t>
      </w:r>
      <w:r w:rsidR="00054C38" w:rsidRPr="00227F65">
        <w:rPr>
          <w:rFonts w:asciiTheme="minorHAnsi" w:hAnsiTheme="minorHAnsi" w:cstheme="minorHAnsi"/>
          <w:b/>
          <w:bCs/>
          <w:noProof/>
          <w:lang w:val="hr-BA"/>
        </w:rPr>
        <w:t>potencijal</w:t>
      </w:r>
      <w:r w:rsidR="005A5090" w:rsidRPr="00227F65">
        <w:rPr>
          <w:rFonts w:asciiTheme="minorHAnsi" w:hAnsiTheme="minorHAnsi" w:cstheme="minorHAnsi"/>
          <w:b/>
          <w:bCs/>
          <w:noProof/>
          <w:lang w:val="hr-BA"/>
        </w:rPr>
        <w:t>ima</w:t>
      </w:r>
      <w:r w:rsidR="00672EA7" w:rsidRPr="00227F65">
        <w:rPr>
          <w:rFonts w:asciiTheme="minorHAnsi" w:hAnsiTheme="minorHAnsi" w:cstheme="minorHAnsi"/>
          <w:b/>
          <w:bCs/>
          <w:noProof/>
          <w:lang w:val="hr-BA"/>
        </w:rPr>
        <w:t xml:space="preserve"> </w:t>
      </w:r>
      <w:r w:rsidR="005A5090" w:rsidRPr="00227F65">
        <w:rPr>
          <w:rFonts w:asciiTheme="minorHAnsi" w:hAnsiTheme="minorHAnsi" w:cstheme="minorHAnsi"/>
          <w:b/>
          <w:bCs/>
          <w:noProof/>
          <w:lang w:val="hr-BA"/>
        </w:rPr>
        <w:t>kroz</w:t>
      </w:r>
      <w:r w:rsidR="00672EA7" w:rsidRPr="00227F65">
        <w:rPr>
          <w:rFonts w:asciiTheme="minorHAnsi" w:hAnsiTheme="minorHAnsi" w:cstheme="minorHAnsi"/>
          <w:b/>
          <w:bCs/>
          <w:noProof/>
          <w:lang w:val="hr-BA"/>
        </w:rPr>
        <w:t xml:space="preserve"> </w:t>
      </w:r>
      <w:r w:rsidR="005A5090" w:rsidRPr="00227F65">
        <w:rPr>
          <w:rFonts w:asciiTheme="minorHAnsi" w:hAnsiTheme="minorHAnsi" w:cstheme="minorHAnsi"/>
          <w:b/>
          <w:bCs/>
          <w:noProof/>
          <w:lang w:val="hr-BA"/>
        </w:rPr>
        <w:t>zaokruživanje</w:t>
      </w:r>
      <w:r w:rsidRPr="00227F65">
        <w:rPr>
          <w:rFonts w:asciiTheme="minorHAnsi" w:hAnsiTheme="minorHAnsi" w:cstheme="minorHAnsi"/>
          <w:b/>
          <w:bCs/>
          <w:noProof/>
          <w:lang w:val="hr-BA"/>
        </w:rPr>
        <w:t xml:space="preserve"> </w:t>
      </w:r>
      <w:r w:rsidR="005A5090" w:rsidRPr="00227F65">
        <w:rPr>
          <w:rFonts w:asciiTheme="minorHAnsi" w:hAnsiTheme="minorHAnsi" w:cstheme="minorHAnsi"/>
          <w:b/>
          <w:bCs/>
          <w:noProof/>
          <w:lang w:val="hr-BA"/>
        </w:rPr>
        <w:t>informacionog</w:t>
      </w:r>
      <w:r w:rsidR="007C02DB" w:rsidRPr="00227F65">
        <w:rPr>
          <w:rFonts w:asciiTheme="minorHAnsi" w:hAnsiTheme="minorHAnsi" w:cstheme="minorHAnsi"/>
          <w:b/>
          <w:bCs/>
          <w:noProof/>
          <w:lang w:val="hr-BA"/>
        </w:rPr>
        <w:t xml:space="preserve"> </w:t>
      </w:r>
      <w:r w:rsidR="005A5090" w:rsidRPr="00227F65">
        <w:rPr>
          <w:rFonts w:asciiTheme="minorHAnsi" w:hAnsiTheme="minorHAnsi" w:cstheme="minorHAnsi"/>
          <w:b/>
          <w:bCs/>
          <w:noProof/>
          <w:lang w:val="hr-BA"/>
        </w:rPr>
        <w:t>sistema</w:t>
      </w:r>
      <w:r w:rsidRPr="00227F65">
        <w:rPr>
          <w:rFonts w:asciiTheme="minorHAnsi" w:hAnsiTheme="minorHAnsi" w:cstheme="minorHAnsi"/>
          <w:b/>
          <w:bCs/>
          <w:noProof/>
          <w:lang w:val="hr-BA"/>
        </w:rPr>
        <w:t xml:space="preserve"> </w:t>
      </w:r>
      <w:r w:rsidR="005A5090" w:rsidRPr="00227F65">
        <w:rPr>
          <w:rFonts w:asciiTheme="minorHAnsi" w:hAnsiTheme="minorHAnsi" w:cstheme="minorHAnsi"/>
          <w:b/>
          <w:bCs/>
          <w:noProof/>
          <w:lang w:val="hr-BA"/>
        </w:rPr>
        <w:t>za</w:t>
      </w:r>
      <w:r w:rsidR="007C02DB" w:rsidRPr="00227F65">
        <w:rPr>
          <w:rFonts w:asciiTheme="minorHAnsi" w:hAnsiTheme="minorHAnsi" w:cstheme="minorHAnsi"/>
          <w:b/>
          <w:bCs/>
          <w:noProof/>
          <w:lang w:val="hr-BA"/>
        </w:rPr>
        <w:t xml:space="preserve"> </w:t>
      </w:r>
      <w:r w:rsidR="005A5090" w:rsidRPr="00227F65">
        <w:rPr>
          <w:rFonts w:asciiTheme="minorHAnsi" w:hAnsiTheme="minorHAnsi" w:cstheme="minorHAnsi"/>
          <w:b/>
          <w:bCs/>
          <w:noProof/>
          <w:lang w:val="hr-BA"/>
        </w:rPr>
        <w:t>upravljanje</w:t>
      </w:r>
      <w:r w:rsidRPr="00227F65">
        <w:rPr>
          <w:rFonts w:asciiTheme="minorHAnsi" w:hAnsiTheme="minorHAnsi" w:cstheme="minorHAnsi"/>
          <w:b/>
          <w:bCs/>
          <w:noProof/>
          <w:lang w:val="hr-BA"/>
        </w:rPr>
        <w:t xml:space="preserve"> </w:t>
      </w:r>
      <w:r w:rsidR="005A5090" w:rsidRPr="00227F65">
        <w:rPr>
          <w:rFonts w:asciiTheme="minorHAnsi" w:hAnsiTheme="minorHAnsi" w:cstheme="minorHAnsi"/>
          <w:b/>
          <w:bCs/>
          <w:noProof/>
          <w:lang w:val="hr-BA"/>
        </w:rPr>
        <w:t>ljudskim</w:t>
      </w:r>
      <w:r w:rsidRPr="00227F65">
        <w:rPr>
          <w:rFonts w:asciiTheme="minorHAnsi" w:hAnsiTheme="minorHAnsi" w:cstheme="minorHAnsi"/>
          <w:b/>
          <w:bCs/>
          <w:noProof/>
          <w:lang w:val="hr-BA"/>
        </w:rPr>
        <w:t xml:space="preserve"> </w:t>
      </w:r>
      <w:r w:rsidR="00054C38" w:rsidRPr="00227F65">
        <w:rPr>
          <w:rFonts w:asciiTheme="minorHAnsi" w:hAnsiTheme="minorHAnsi" w:cstheme="minorHAnsi"/>
          <w:b/>
          <w:bCs/>
          <w:noProof/>
          <w:lang w:val="hr-BA"/>
        </w:rPr>
        <w:t>potencijal</w:t>
      </w:r>
      <w:r w:rsidR="005A5090" w:rsidRPr="00227F65">
        <w:rPr>
          <w:rFonts w:asciiTheme="minorHAnsi" w:hAnsiTheme="minorHAnsi" w:cstheme="minorHAnsi"/>
          <w:b/>
          <w:bCs/>
          <w:noProof/>
          <w:lang w:val="hr-BA"/>
        </w:rPr>
        <w:t>ima</w:t>
      </w:r>
      <w:r w:rsidRPr="00227F65">
        <w:rPr>
          <w:rFonts w:asciiTheme="minorHAnsi" w:hAnsiTheme="minorHAnsi" w:cstheme="minorHAnsi"/>
          <w:b/>
          <w:bCs/>
          <w:noProof/>
          <w:lang w:val="hr-BA"/>
        </w:rPr>
        <w:t xml:space="preserve"> (HRMIS</w:t>
      </w:r>
      <w:r w:rsidR="00F83CEA" w:rsidRPr="00227F65">
        <w:rPr>
          <w:rStyle w:val="FootnoteReference"/>
          <w:rFonts w:asciiTheme="minorHAnsi" w:hAnsiTheme="minorHAnsi" w:cstheme="minorHAnsi"/>
          <w:b/>
          <w:bCs/>
          <w:noProof/>
          <w:lang w:val="hr-BA"/>
        </w:rPr>
        <w:footnoteReference w:id="7"/>
      </w:r>
      <w:r w:rsidRPr="00227F65">
        <w:rPr>
          <w:rFonts w:asciiTheme="minorHAnsi" w:hAnsiTheme="minorHAnsi" w:cstheme="minorHAnsi"/>
          <w:b/>
          <w:bCs/>
          <w:noProof/>
          <w:lang w:val="hr-BA"/>
        </w:rPr>
        <w:t>)</w:t>
      </w:r>
      <w:bookmarkEnd w:id="100"/>
    </w:p>
    <w:p w14:paraId="692A6EB5" w14:textId="19E32785" w:rsidR="00C50D22" w:rsidRPr="00227F65" w:rsidRDefault="00C50D22" w:rsidP="00C50D22">
      <w:p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 xml:space="preserve">Implementacija potpuno funkcionalnog i integrisanog informacionog sistema za upravljanje ljudskim potencijalima predstavlja temelj digitalne transformacije državne službe. Kao ključna investicija ove strategije, HRMIS će objediniti sve funkcije upravljanja kadrovima – od </w:t>
      </w:r>
      <w:r w:rsidR="00FB17AF" w:rsidRPr="00227F65">
        <w:rPr>
          <w:rFonts w:asciiTheme="minorHAnsi" w:hAnsiTheme="minorHAnsi" w:cstheme="minorHAnsi"/>
          <w:noProof/>
          <w:lang w:val="hr-BA"/>
        </w:rPr>
        <w:t>R</w:t>
      </w:r>
      <w:r w:rsidRPr="00227F65">
        <w:rPr>
          <w:rFonts w:asciiTheme="minorHAnsi" w:hAnsiTheme="minorHAnsi" w:cstheme="minorHAnsi"/>
          <w:noProof/>
          <w:lang w:val="hr-BA"/>
        </w:rPr>
        <w:t>egistra zaposlenih s evidencijom kompetencija i radne historije, preko automatizovanih procesa zapošljavanja i selekcije, do alata za analizu radne snage, upravljanje učinkom i praćenje prisutnosti.</w:t>
      </w:r>
    </w:p>
    <w:p w14:paraId="5FF182B5" w14:textId="77777777" w:rsidR="00C50D22" w:rsidRPr="00227F65" w:rsidRDefault="00C50D22" w:rsidP="00C50D22">
      <w:p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Finansijska analiza iz revizije Akcionog plana reforme javne uprave pokazuje da se ovakve investicije isplaćuju u roku od 2,5 godine, zahvaljujući uštedama vremena, smanjenju administrativnog opterećenja i povećanoj transparentnosti. HRMIS će biti u potpunosti usklađen sa zakonodavnim okvirom i evropskim standardima u upravljanju ljudskim potencijalima.</w:t>
      </w:r>
    </w:p>
    <w:p w14:paraId="73C1F8D8" w14:textId="570B44E6" w:rsidR="005D41B5" w:rsidRPr="00227F65" w:rsidRDefault="00C50D22" w:rsidP="00C50D22">
      <w:p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 xml:space="preserve">Ova digitalna transformacija ima za cilj da osnaži, a ne zamijeni ljudske kapacitete. Automatizacijom rutinskih zadataka, jedinice za ULjP i rukovodioci dobiće prostor za strateški rad i kvalitetniju podršku zaposlenima. </w:t>
      </w:r>
      <w:r w:rsidR="006F19D6" w:rsidRPr="00227F65">
        <w:rPr>
          <w:rFonts w:asciiTheme="minorHAnsi" w:hAnsiTheme="minorHAnsi" w:cstheme="minorHAnsi"/>
          <w:noProof/>
          <w:lang w:val="hr-BA"/>
        </w:rPr>
        <w:t xml:space="preserve">Uvođenje </w:t>
      </w:r>
      <w:r w:rsidR="00EA45F8" w:rsidRPr="00227F65">
        <w:rPr>
          <w:rFonts w:asciiTheme="minorHAnsi" w:hAnsiTheme="minorHAnsi" w:cstheme="minorHAnsi"/>
          <w:noProof/>
          <w:lang w:val="hr-BA"/>
        </w:rPr>
        <w:t xml:space="preserve">modula za samostalno upravljanje podacima/uslugama </w:t>
      </w:r>
      <w:r w:rsidR="006F19D6" w:rsidRPr="00227F65">
        <w:rPr>
          <w:rFonts w:asciiTheme="minorHAnsi" w:hAnsiTheme="minorHAnsi" w:cstheme="minorHAnsi"/>
          <w:noProof/>
          <w:lang w:val="hr-BA"/>
        </w:rPr>
        <w:t xml:space="preserve">(eng. </w:t>
      </w:r>
      <w:r w:rsidR="006F19D6" w:rsidRPr="00227F65">
        <w:rPr>
          <w:rFonts w:asciiTheme="minorHAnsi" w:hAnsiTheme="minorHAnsi" w:cstheme="minorHAnsi"/>
          <w:i/>
          <w:iCs/>
          <w:noProof/>
          <w:lang w:val="hr-BA"/>
        </w:rPr>
        <w:t>self-service</w:t>
      </w:r>
      <w:r w:rsidR="006F19D6" w:rsidRPr="00227F65">
        <w:rPr>
          <w:rFonts w:asciiTheme="minorHAnsi" w:hAnsiTheme="minorHAnsi" w:cstheme="minorHAnsi"/>
          <w:noProof/>
          <w:lang w:val="hr-BA"/>
        </w:rPr>
        <w:t>, odnosno direktan pristup korisnika sopstvenim podacima i uslugama bez posredovanja službenika) dodatno će pojednostaviti procedure, omogućiti direktan pristup podacima i poboljšati korisničko iskustvo</w:t>
      </w:r>
      <w:r w:rsidRPr="00227F65">
        <w:rPr>
          <w:rFonts w:asciiTheme="minorHAnsi" w:hAnsiTheme="minorHAnsi" w:cstheme="minorHAnsi"/>
          <w:noProof/>
          <w:lang w:val="hr-BA"/>
        </w:rPr>
        <w:t>.</w:t>
      </w:r>
      <w:r w:rsidR="007B3160" w:rsidRPr="00227F65">
        <w:rPr>
          <w:rFonts w:asciiTheme="minorHAnsi" w:hAnsiTheme="minorHAnsi" w:cstheme="minorHAnsi"/>
          <w:noProof/>
          <w:lang w:val="hr-BA"/>
        </w:rPr>
        <w:t xml:space="preserve"> Ovakav</w:t>
      </w:r>
      <w:r w:rsidRPr="00227F65">
        <w:rPr>
          <w:rFonts w:asciiTheme="minorHAnsi" w:hAnsiTheme="minorHAnsi" w:cstheme="minorHAnsi"/>
          <w:noProof/>
          <w:lang w:val="hr-BA"/>
        </w:rPr>
        <w:t xml:space="preserve"> pristup neće samo unaprijediti postojeće procese, već i stvoriti osnovu za buduće inovacije u upravljanju ljudskim potencijalima, čime se osigurava dugoročna održivost i skalabilnost sistema na nivou institucija </w:t>
      </w:r>
      <w:r w:rsidR="00D3535E" w:rsidRPr="00227F65">
        <w:rPr>
          <w:rFonts w:asciiTheme="minorHAnsi" w:hAnsiTheme="minorHAnsi" w:cstheme="minorHAnsi"/>
          <w:noProof/>
          <w:lang w:val="hr-BA"/>
        </w:rPr>
        <w:t>Bosne i Hercegovine</w:t>
      </w:r>
      <w:r w:rsidRPr="00227F65">
        <w:rPr>
          <w:rFonts w:asciiTheme="minorHAnsi" w:hAnsiTheme="minorHAnsi" w:cstheme="minorHAnsi"/>
          <w:noProof/>
          <w:lang w:val="hr-BA"/>
        </w:rPr>
        <w:t>.</w:t>
      </w:r>
    </w:p>
    <w:p w14:paraId="74CC4DD9" w14:textId="689E4640" w:rsidR="00C754DF" w:rsidRPr="00227F65" w:rsidRDefault="00C754DF" w:rsidP="00C754DF">
      <w:pPr>
        <w:spacing w:before="360" w:line="240" w:lineRule="auto"/>
        <w:ind w:left="0" w:right="0" w:firstLine="0"/>
        <w:rPr>
          <w:rFonts w:asciiTheme="minorHAnsi" w:hAnsiTheme="minorHAnsi" w:cstheme="minorBidi"/>
          <w:b/>
          <w:bCs/>
          <w:noProof/>
          <w:lang w:val="hr-BA"/>
        </w:rPr>
      </w:pPr>
      <w:r w:rsidRPr="00227F65">
        <w:rPr>
          <w:rFonts w:asciiTheme="minorHAnsi" w:hAnsiTheme="minorHAnsi" w:cstheme="minorBidi"/>
          <w:b/>
          <w:bCs/>
          <w:noProof/>
          <w:lang w:val="hr-BA"/>
        </w:rPr>
        <w:t>Indikatori za mjeru 1.1:</w:t>
      </w:r>
    </w:p>
    <w:p w14:paraId="37FA8A4F" w14:textId="0F3DEF55" w:rsidR="00AC58B6" w:rsidRPr="00227F65" w:rsidRDefault="000D0B90" w:rsidP="00EC4DE5">
      <w:pPr>
        <w:pStyle w:val="ListParagraph"/>
        <w:numPr>
          <w:ilvl w:val="0"/>
          <w:numId w:val="36"/>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Procenat</w:t>
      </w:r>
      <w:r w:rsidR="00AC58B6" w:rsidRPr="00227F65">
        <w:rPr>
          <w:rFonts w:asciiTheme="minorHAnsi" w:hAnsiTheme="minorHAnsi" w:cstheme="minorHAnsi"/>
          <w:noProof/>
          <w:lang w:val="hr-BA"/>
        </w:rPr>
        <w:t xml:space="preserve"> uvođenja modula HRMIS (%)</w:t>
      </w:r>
    </w:p>
    <w:p w14:paraId="2EF7C865" w14:textId="0E6EB7E3" w:rsidR="000D0B90" w:rsidRPr="00227F65" w:rsidRDefault="000D0B90" w:rsidP="00EC4DE5">
      <w:pPr>
        <w:pStyle w:val="ListParagraph"/>
        <w:numPr>
          <w:ilvl w:val="0"/>
          <w:numId w:val="36"/>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Procenat digitalizacije poslovnih procesa ULJR (%)</w:t>
      </w:r>
    </w:p>
    <w:p w14:paraId="4625A55A" w14:textId="56DF52BC" w:rsidR="000D0B90" w:rsidRPr="00227F65" w:rsidRDefault="000D0B90" w:rsidP="00EC4DE5">
      <w:pPr>
        <w:pStyle w:val="ListParagraph"/>
        <w:numPr>
          <w:ilvl w:val="0"/>
          <w:numId w:val="36"/>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Udio korisničkih zahtjeva (internih i eksternih) koji su obrađeni putem HRMIS-a u toku godine u odnosu na ukupan broj zahtjeva</w:t>
      </w:r>
    </w:p>
    <w:p w14:paraId="73157E8D" w14:textId="4AA190E4" w:rsidR="000D0B90" w:rsidRPr="00227F65" w:rsidRDefault="000D0B90" w:rsidP="00EC4DE5">
      <w:pPr>
        <w:pStyle w:val="ListParagraph"/>
        <w:numPr>
          <w:ilvl w:val="0"/>
          <w:numId w:val="36"/>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Procenat zaposlenih koji koriste samouslužni portal (%)</w:t>
      </w:r>
      <w:r w:rsidR="00015A80" w:rsidRPr="00227F65">
        <w:rPr>
          <w:rFonts w:asciiTheme="minorHAnsi" w:hAnsiTheme="minorHAnsi" w:cstheme="minorHAnsi"/>
          <w:noProof/>
          <w:lang w:val="hr-BA"/>
        </w:rPr>
        <w:t>.</w:t>
      </w:r>
    </w:p>
    <w:p w14:paraId="129B00E0" w14:textId="0384F17F" w:rsidR="005D5DDB" w:rsidRPr="00227F65" w:rsidRDefault="005D5DDB" w:rsidP="00DF404A">
      <w:pPr>
        <w:spacing w:before="360" w:line="240" w:lineRule="auto"/>
        <w:ind w:left="0" w:right="0" w:firstLine="0"/>
        <w:rPr>
          <w:rFonts w:asciiTheme="minorHAnsi" w:hAnsiTheme="minorHAnsi" w:cstheme="minorHAnsi"/>
          <w:b/>
          <w:bCs/>
          <w:noProof/>
          <w:lang w:val="hr-BA"/>
        </w:rPr>
      </w:pPr>
      <w:r w:rsidRPr="00227F65">
        <w:rPr>
          <w:rFonts w:asciiTheme="minorHAnsi" w:hAnsiTheme="minorHAnsi" w:cstheme="minorHAnsi"/>
          <w:b/>
          <w:bCs/>
          <w:noProof/>
          <w:lang w:val="hr-BA"/>
        </w:rPr>
        <w:t>1.</w:t>
      </w:r>
      <w:r w:rsidR="00BF0957" w:rsidRPr="00227F65">
        <w:rPr>
          <w:rFonts w:asciiTheme="minorHAnsi" w:hAnsiTheme="minorHAnsi" w:cstheme="minorHAnsi"/>
          <w:b/>
          <w:bCs/>
          <w:noProof/>
          <w:lang w:val="hr-BA"/>
        </w:rPr>
        <w:t>2</w:t>
      </w:r>
      <w:r w:rsidRPr="00227F65">
        <w:rPr>
          <w:rFonts w:asciiTheme="minorHAnsi" w:hAnsiTheme="minorHAnsi" w:cstheme="minorHAnsi"/>
          <w:b/>
          <w:bCs/>
          <w:noProof/>
          <w:lang w:val="hr-BA"/>
        </w:rPr>
        <w:t xml:space="preserve">. </w:t>
      </w:r>
      <w:r w:rsidR="005A5090" w:rsidRPr="00227F65">
        <w:rPr>
          <w:rFonts w:asciiTheme="minorHAnsi" w:hAnsiTheme="minorHAnsi" w:cstheme="minorHAnsi"/>
          <w:b/>
          <w:bCs/>
          <w:noProof/>
          <w:lang w:val="hr-BA"/>
        </w:rPr>
        <w:t>Jačanje</w:t>
      </w:r>
      <w:r w:rsidR="00663118" w:rsidRPr="00227F65">
        <w:rPr>
          <w:rFonts w:asciiTheme="minorHAnsi" w:hAnsiTheme="minorHAnsi" w:cstheme="minorHAnsi"/>
          <w:b/>
          <w:bCs/>
          <w:noProof/>
          <w:lang w:val="hr-BA"/>
        </w:rPr>
        <w:t xml:space="preserve"> </w:t>
      </w:r>
      <w:r w:rsidR="005A5090" w:rsidRPr="00227F65">
        <w:rPr>
          <w:rFonts w:asciiTheme="minorHAnsi" w:hAnsiTheme="minorHAnsi" w:cstheme="minorHAnsi"/>
          <w:b/>
          <w:bCs/>
          <w:noProof/>
          <w:lang w:val="hr-BA"/>
        </w:rPr>
        <w:t>kadrovske</w:t>
      </w:r>
      <w:r w:rsidR="00663118" w:rsidRPr="00227F65">
        <w:rPr>
          <w:rFonts w:asciiTheme="minorHAnsi" w:hAnsiTheme="minorHAnsi" w:cstheme="minorHAnsi"/>
          <w:b/>
          <w:bCs/>
          <w:noProof/>
          <w:lang w:val="hr-BA"/>
        </w:rPr>
        <w:t xml:space="preserve"> </w:t>
      </w:r>
      <w:r w:rsidR="005A5090" w:rsidRPr="00227F65">
        <w:rPr>
          <w:rFonts w:asciiTheme="minorHAnsi" w:hAnsiTheme="minorHAnsi" w:cstheme="minorHAnsi"/>
          <w:b/>
          <w:bCs/>
          <w:noProof/>
          <w:lang w:val="hr-BA"/>
        </w:rPr>
        <w:t>osnove</w:t>
      </w:r>
      <w:r w:rsidR="00663118" w:rsidRPr="00227F65">
        <w:rPr>
          <w:rFonts w:asciiTheme="minorHAnsi" w:hAnsiTheme="minorHAnsi" w:cstheme="minorHAnsi"/>
          <w:b/>
          <w:bCs/>
          <w:noProof/>
          <w:lang w:val="hr-BA"/>
        </w:rPr>
        <w:t xml:space="preserve"> </w:t>
      </w:r>
      <w:r w:rsidR="005A5090" w:rsidRPr="00227F65">
        <w:rPr>
          <w:rFonts w:asciiTheme="minorHAnsi" w:hAnsiTheme="minorHAnsi" w:cstheme="minorHAnsi"/>
          <w:b/>
          <w:bCs/>
          <w:noProof/>
          <w:lang w:val="hr-BA"/>
        </w:rPr>
        <w:t>za</w:t>
      </w:r>
      <w:r w:rsidR="00663118" w:rsidRPr="00227F65">
        <w:rPr>
          <w:rFonts w:asciiTheme="minorHAnsi" w:hAnsiTheme="minorHAnsi" w:cstheme="minorHAnsi"/>
          <w:b/>
          <w:bCs/>
          <w:noProof/>
          <w:lang w:val="hr-BA"/>
        </w:rPr>
        <w:t xml:space="preserve"> </w:t>
      </w:r>
      <w:r w:rsidR="005A5090" w:rsidRPr="00227F65">
        <w:rPr>
          <w:rFonts w:asciiTheme="minorHAnsi" w:hAnsiTheme="minorHAnsi" w:cstheme="minorHAnsi"/>
          <w:b/>
          <w:bCs/>
          <w:noProof/>
          <w:lang w:val="hr-BA"/>
        </w:rPr>
        <w:t>punu</w:t>
      </w:r>
      <w:r w:rsidR="00663118" w:rsidRPr="00227F65">
        <w:rPr>
          <w:rFonts w:asciiTheme="minorHAnsi" w:hAnsiTheme="minorHAnsi" w:cstheme="minorHAnsi"/>
          <w:b/>
          <w:bCs/>
          <w:noProof/>
          <w:lang w:val="hr-BA"/>
        </w:rPr>
        <w:t xml:space="preserve"> </w:t>
      </w:r>
      <w:r w:rsidR="005A5090" w:rsidRPr="00227F65">
        <w:rPr>
          <w:rFonts w:asciiTheme="minorHAnsi" w:hAnsiTheme="minorHAnsi" w:cstheme="minorHAnsi"/>
          <w:b/>
          <w:bCs/>
          <w:noProof/>
          <w:lang w:val="hr-BA"/>
        </w:rPr>
        <w:t>transformaciju</w:t>
      </w:r>
      <w:r w:rsidR="00663118" w:rsidRPr="00227F65">
        <w:rPr>
          <w:rFonts w:asciiTheme="minorHAnsi" w:hAnsiTheme="minorHAnsi" w:cstheme="minorHAnsi"/>
          <w:b/>
          <w:bCs/>
          <w:noProof/>
          <w:lang w:val="hr-BA"/>
        </w:rPr>
        <w:t xml:space="preserve"> </w:t>
      </w:r>
      <w:r w:rsidR="005A5090" w:rsidRPr="00227F65">
        <w:rPr>
          <w:rFonts w:asciiTheme="minorHAnsi" w:hAnsiTheme="minorHAnsi" w:cstheme="minorHAnsi"/>
          <w:b/>
          <w:bCs/>
          <w:noProof/>
          <w:lang w:val="hr-BA"/>
        </w:rPr>
        <w:t>upravljanja</w:t>
      </w:r>
      <w:r w:rsidR="00663118" w:rsidRPr="00227F65">
        <w:rPr>
          <w:rFonts w:asciiTheme="minorHAnsi" w:hAnsiTheme="minorHAnsi" w:cstheme="minorHAnsi"/>
          <w:b/>
          <w:bCs/>
          <w:noProof/>
          <w:lang w:val="hr-BA"/>
        </w:rPr>
        <w:t xml:space="preserve"> </w:t>
      </w:r>
      <w:r w:rsidR="005A5090" w:rsidRPr="00227F65">
        <w:rPr>
          <w:rFonts w:asciiTheme="minorHAnsi" w:hAnsiTheme="minorHAnsi" w:cstheme="minorHAnsi"/>
          <w:b/>
          <w:bCs/>
          <w:noProof/>
          <w:lang w:val="hr-BA"/>
        </w:rPr>
        <w:t>ljudskim</w:t>
      </w:r>
      <w:r w:rsidR="00663118" w:rsidRPr="00227F65">
        <w:rPr>
          <w:rFonts w:asciiTheme="minorHAnsi" w:hAnsiTheme="minorHAnsi" w:cstheme="minorHAnsi"/>
          <w:b/>
          <w:bCs/>
          <w:noProof/>
          <w:lang w:val="hr-BA"/>
        </w:rPr>
        <w:t xml:space="preserve"> </w:t>
      </w:r>
      <w:r w:rsidR="00054C38" w:rsidRPr="00227F65">
        <w:rPr>
          <w:rFonts w:asciiTheme="minorHAnsi" w:hAnsiTheme="minorHAnsi" w:cstheme="minorHAnsi"/>
          <w:b/>
          <w:bCs/>
          <w:noProof/>
          <w:lang w:val="hr-BA"/>
        </w:rPr>
        <w:t>potencijal</w:t>
      </w:r>
      <w:r w:rsidR="005A5090" w:rsidRPr="00227F65">
        <w:rPr>
          <w:rFonts w:asciiTheme="minorHAnsi" w:hAnsiTheme="minorHAnsi" w:cstheme="minorHAnsi"/>
          <w:b/>
          <w:bCs/>
          <w:noProof/>
          <w:lang w:val="hr-BA"/>
        </w:rPr>
        <w:t>ima</w:t>
      </w:r>
      <w:r w:rsidR="00663118" w:rsidRPr="00227F65">
        <w:rPr>
          <w:rFonts w:asciiTheme="minorHAnsi" w:hAnsiTheme="minorHAnsi" w:cstheme="minorHAnsi"/>
          <w:b/>
          <w:bCs/>
          <w:noProof/>
          <w:lang w:val="hr-BA"/>
        </w:rPr>
        <w:t xml:space="preserve"> </w:t>
      </w:r>
      <w:r w:rsidR="005A5090" w:rsidRPr="00227F65">
        <w:rPr>
          <w:rFonts w:asciiTheme="minorHAnsi" w:hAnsiTheme="minorHAnsi" w:cstheme="minorHAnsi"/>
          <w:b/>
          <w:bCs/>
          <w:noProof/>
          <w:lang w:val="hr-BA"/>
        </w:rPr>
        <w:t>u</w:t>
      </w:r>
      <w:r w:rsidR="00663118" w:rsidRPr="00227F65">
        <w:rPr>
          <w:rFonts w:asciiTheme="minorHAnsi" w:hAnsiTheme="minorHAnsi" w:cstheme="minorHAnsi"/>
          <w:b/>
          <w:bCs/>
          <w:noProof/>
          <w:lang w:val="hr-BA"/>
        </w:rPr>
        <w:t xml:space="preserve"> </w:t>
      </w:r>
      <w:r w:rsidR="005A5090" w:rsidRPr="00227F65">
        <w:rPr>
          <w:rFonts w:asciiTheme="minorHAnsi" w:hAnsiTheme="minorHAnsi" w:cstheme="minorHAnsi"/>
          <w:b/>
          <w:bCs/>
          <w:noProof/>
          <w:lang w:val="hr-BA"/>
        </w:rPr>
        <w:t>stratešku</w:t>
      </w:r>
      <w:r w:rsidR="00663118" w:rsidRPr="00227F65">
        <w:rPr>
          <w:rFonts w:asciiTheme="minorHAnsi" w:hAnsiTheme="minorHAnsi" w:cstheme="minorHAnsi"/>
          <w:b/>
          <w:bCs/>
          <w:noProof/>
          <w:lang w:val="hr-BA"/>
        </w:rPr>
        <w:t xml:space="preserve"> </w:t>
      </w:r>
      <w:r w:rsidR="005A5090" w:rsidRPr="00227F65">
        <w:rPr>
          <w:rFonts w:asciiTheme="minorHAnsi" w:hAnsiTheme="minorHAnsi" w:cstheme="minorHAnsi"/>
          <w:b/>
          <w:bCs/>
          <w:noProof/>
          <w:lang w:val="hr-BA"/>
        </w:rPr>
        <w:t>funkciju</w:t>
      </w:r>
      <w:r w:rsidR="00663118" w:rsidRPr="00227F65">
        <w:rPr>
          <w:rFonts w:asciiTheme="minorHAnsi" w:hAnsiTheme="minorHAnsi" w:cstheme="minorHAnsi"/>
          <w:b/>
          <w:bCs/>
          <w:noProof/>
          <w:lang w:val="hr-BA"/>
        </w:rPr>
        <w:t xml:space="preserve"> </w:t>
      </w:r>
      <w:r w:rsidR="005A5090" w:rsidRPr="00227F65">
        <w:rPr>
          <w:rFonts w:asciiTheme="minorHAnsi" w:hAnsiTheme="minorHAnsi" w:cstheme="minorHAnsi"/>
          <w:b/>
          <w:bCs/>
          <w:noProof/>
          <w:lang w:val="hr-BA"/>
        </w:rPr>
        <w:t>servisne</w:t>
      </w:r>
      <w:r w:rsidR="00663118" w:rsidRPr="00227F65">
        <w:rPr>
          <w:rFonts w:asciiTheme="minorHAnsi" w:hAnsiTheme="minorHAnsi" w:cstheme="minorHAnsi"/>
          <w:b/>
          <w:bCs/>
          <w:noProof/>
          <w:lang w:val="hr-BA"/>
        </w:rPr>
        <w:t xml:space="preserve"> </w:t>
      </w:r>
      <w:r w:rsidR="005A5090" w:rsidRPr="00227F65">
        <w:rPr>
          <w:rFonts w:asciiTheme="minorHAnsi" w:hAnsiTheme="minorHAnsi" w:cstheme="minorHAnsi"/>
          <w:b/>
          <w:bCs/>
          <w:noProof/>
          <w:lang w:val="hr-BA"/>
        </w:rPr>
        <w:t>orijentacije</w:t>
      </w:r>
    </w:p>
    <w:p w14:paraId="2DDB62A0" w14:textId="767B7ED9" w:rsidR="00DE7EE7" w:rsidRPr="00227F65" w:rsidRDefault="00DE7EE7" w:rsidP="00DE7EE7">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Uprkos deklarativnoj podršci savremenom upravljanju ljudskim potencijalima, svakodnevna praksa u institucijama i dalje je dominantno administrativna i pravna, što ograničava strateški potencijal ove funkcije. Ova mjera ima za cilj da kroz sistemske intervencije osigura preorijentaciju ka proaktivnom, analitičkom i servisno orijentisanom pristupu u upravljanju ljudskim resursima.</w:t>
      </w:r>
    </w:p>
    <w:p w14:paraId="01511E84" w14:textId="7B744803" w:rsidR="00DE7EE7" w:rsidRPr="00227F65" w:rsidRDefault="00DE7EE7" w:rsidP="00DE7EE7">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Prvi pravac djelovanja podrazumijeva profesionalizaciju kadrovskih službi putem definisanja specijaliz</w:t>
      </w:r>
      <w:r w:rsidR="006C0B7C" w:rsidRPr="00227F65">
        <w:rPr>
          <w:rFonts w:asciiTheme="minorHAnsi" w:hAnsiTheme="minorHAnsi" w:cstheme="minorHAnsi"/>
          <w:noProof/>
          <w:lang w:val="hr-BA"/>
        </w:rPr>
        <w:t>ir</w:t>
      </w:r>
      <w:r w:rsidRPr="00227F65">
        <w:rPr>
          <w:rFonts w:asciiTheme="minorHAnsi" w:hAnsiTheme="minorHAnsi" w:cstheme="minorHAnsi"/>
          <w:noProof/>
          <w:lang w:val="hr-BA"/>
        </w:rPr>
        <w:t>anih profila – poput savjetnika za organizacioni razvoj, analitičara radne snage, stručnjaka za upravljanje kompetencijama i digitalne alate. Time će se omogućiti prelazak sa rutinskih administrativnih zadataka, koje će preuzeti tehnologija, ka strateškoj podršci institucijama i njihovim zaposlenima.</w:t>
      </w:r>
    </w:p>
    <w:p w14:paraId="15B7CE00" w14:textId="50396E08" w:rsidR="00DE7EE7" w:rsidRPr="00227F65" w:rsidRDefault="00DE7EE7" w:rsidP="00DE7EE7">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lastRenderedPageBreak/>
        <w:t xml:space="preserve">Drugi segment mjere uključuje sveobuhvatnu analizu postojećih kapaciteta, reviziju radnih mjesta u jedinicama za ULjP, te razvoj specijalizovanih programa stručnog usavršavanja. Fokus će biti na kompetencijama iz oblasti upravljanja promjenama, rješavanja konflikata, kriznog upravljanja i strateškog planiranja radne snage. Time se jača sposobnost </w:t>
      </w:r>
      <w:r w:rsidR="000054FC" w:rsidRPr="00227F65">
        <w:rPr>
          <w:rFonts w:asciiTheme="minorHAnsi" w:hAnsiTheme="minorHAnsi" w:cstheme="minorHAnsi"/>
          <w:noProof/>
          <w:lang w:val="hr-BA"/>
        </w:rPr>
        <w:t>jedinica i službenika za ULjP</w:t>
      </w:r>
      <w:r w:rsidRPr="00227F65">
        <w:rPr>
          <w:rFonts w:asciiTheme="minorHAnsi" w:hAnsiTheme="minorHAnsi" w:cstheme="minorHAnsi"/>
          <w:noProof/>
          <w:lang w:val="hr-BA"/>
        </w:rPr>
        <w:t xml:space="preserve"> da aktivno doprinesu razvoju i provedbi institucionalnih politika.</w:t>
      </w:r>
    </w:p>
    <w:p w14:paraId="442C29A0" w14:textId="61B5CF3C" w:rsidR="00DE7EE7" w:rsidRPr="00227F65" w:rsidRDefault="00DE7EE7" w:rsidP="00DE7EE7">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 xml:space="preserve">Treći element ove mjere podrazumijeva redefinisanje odnosa </w:t>
      </w:r>
      <w:r w:rsidR="000054FC" w:rsidRPr="00227F65">
        <w:rPr>
          <w:rFonts w:asciiTheme="minorHAnsi" w:hAnsiTheme="minorHAnsi" w:cstheme="minorHAnsi"/>
          <w:noProof/>
          <w:lang w:val="hr-BA"/>
        </w:rPr>
        <w:t>službenika za ULjP</w:t>
      </w:r>
      <w:r w:rsidRPr="00227F65">
        <w:rPr>
          <w:rFonts w:asciiTheme="minorHAnsi" w:hAnsiTheme="minorHAnsi" w:cstheme="minorHAnsi"/>
          <w:noProof/>
          <w:lang w:val="hr-BA"/>
        </w:rPr>
        <w:t xml:space="preserve"> i rukovodstva institucija – uz jače uključivanje službenika za ULjP u donošenje organizacionih odluka, čime se jača povjerenje i status njihove funkcije. Ovaj pristup je u skladu sa SIGMA Principom 8.h, koji zahtijeva adekvatne kapacitete i kompetencije za strateško upravljanje ljudskim potencijalima u javnoj upravi.</w:t>
      </w:r>
    </w:p>
    <w:p w14:paraId="77B0F05F" w14:textId="2A26CDE0" w:rsidR="00FC01BB" w:rsidRPr="00227F65" w:rsidRDefault="00FC01BB" w:rsidP="00FC01BB">
      <w:pPr>
        <w:spacing w:before="360" w:line="240" w:lineRule="auto"/>
        <w:ind w:left="0" w:right="0" w:firstLine="0"/>
        <w:rPr>
          <w:rFonts w:asciiTheme="minorHAnsi" w:hAnsiTheme="minorHAnsi" w:cstheme="minorBidi"/>
          <w:b/>
          <w:bCs/>
          <w:noProof/>
          <w:lang w:val="hr-BA"/>
        </w:rPr>
      </w:pPr>
      <w:r w:rsidRPr="00227F65">
        <w:rPr>
          <w:rFonts w:asciiTheme="minorHAnsi" w:hAnsiTheme="minorHAnsi" w:cstheme="minorBidi"/>
          <w:b/>
          <w:bCs/>
          <w:noProof/>
          <w:lang w:val="hr-BA"/>
        </w:rPr>
        <w:t>Indikatori za mjeru 1.2:</w:t>
      </w:r>
    </w:p>
    <w:p w14:paraId="67E21261" w14:textId="650947E7" w:rsidR="00F054EE" w:rsidRPr="00227F65" w:rsidRDefault="009F3381" w:rsidP="00EC4DE5">
      <w:pPr>
        <w:pStyle w:val="ListParagraph"/>
        <w:numPr>
          <w:ilvl w:val="0"/>
          <w:numId w:val="35"/>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Procenat službenika za ULjP koji su završili specijalizovanu obuku iz oblasti analitike radnih mjesta, strateškog planiranja kadrova, podrške organizacionom razvoju i rješavanju sukoba na radnom mjestu (%)</w:t>
      </w:r>
    </w:p>
    <w:p w14:paraId="2DBB39DD" w14:textId="38366254" w:rsidR="009F3381" w:rsidRPr="00227F65" w:rsidRDefault="009F3381" w:rsidP="00EC4DE5">
      <w:pPr>
        <w:pStyle w:val="ListParagraph"/>
        <w:numPr>
          <w:ilvl w:val="0"/>
          <w:numId w:val="35"/>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Procenat institucija u kojima su uspostavljene ili revidirane uloge službenika za ULjP tako da njihovi opisi poslova sadrže i analitičke i strateške funkcije (%)</w:t>
      </w:r>
    </w:p>
    <w:p w14:paraId="48DD1422" w14:textId="7214C09E" w:rsidR="009F3381" w:rsidRPr="00227F65" w:rsidRDefault="00863147" w:rsidP="00EC4DE5">
      <w:pPr>
        <w:pStyle w:val="ListParagraph"/>
        <w:numPr>
          <w:ilvl w:val="0"/>
          <w:numId w:val="35"/>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Stopa korisnika</w:t>
      </w:r>
      <w:r w:rsidR="00275E97" w:rsidRPr="00227F65">
        <w:rPr>
          <w:rFonts w:asciiTheme="minorHAnsi" w:hAnsiTheme="minorHAnsi" w:cstheme="minorHAnsi"/>
          <w:noProof/>
          <w:lang w:val="hr-BA"/>
        </w:rPr>
        <w:t xml:space="preserve"> iz institucija</w:t>
      </w:r>
      <w:r w:rsidRPr="00227F65">
        <w:rPr>
          <w:rFonts w:asciiTheme="minorHAnsi" w:hAnsiTheme="minorHAnsi" w:cstheme="minorHAnsi"/>
          <w:noProof/>
          <w:lang w:val="hr-BA"/>
        </w:rPr>
        <w:t xml:space="preserve"> koji su zadovoljni efikasnošću i odzivom jedinica odnosno službenika za ULjP (%).</w:t>
      </w:r>
    </w:p>
    <w:p w14:paraId="483AFF7D" w14:textId="67BC3B6D" w:rsidR="00E57417" w:rsidRPr="00227F65" w:rsidRDefault="005A5090" w:rsidP="002C68CC">
      <w:pPr>
        <w:pStyle w:val="H2"/>
        <w:rPr>
          <w:noProof/>
          <w:lang w:val="hr-BA"/>
        </w:rPr>
      </w:pPr>
      <w:bookmarkStart w:id="101" w:name="_Toc213940590"/>
      <w:r w:rsidRPr="00227F65">
        <w:rPr>
          <w:noProof/>
          <w:lang w:val="hr-BA"/>
        </w:rPr>
        <w:t>Prioritet</w:t>
      </w:r>
      <w:r w:rsidR="00E57417" w:rsidRPr="00227F65">
        <w:rPr>
          <w:noProof/>
          <w:lang w:val="hr-BA"/>
        </w:rPr>
        <w:t xml:space="preserve"> 2:</w:t>
      </w:r>
      <w:r w:rsidR="00FC6A81" w:rsidRPr="00227F65">
        <w:rPr>
          <w:noProof/>
          <w:lang w:val="hr-BA"/>
        </w:rPr>
        <w:t xml:space="preserve"> </w:t>
      </w:r>
      <w:r w:rsidRPr="00227F65">
        <w:rPr>
          <w:noProof/>
          <w:lang w:val="hr-BA"/>
        </w:rPr>
        <w:t>Jačanje</w:t>
      </w:r>
      <w:r w:rsidR="001C3851" w:rsidRPr="00227F65">
        <w:rPr>
          <w:noProof/>
          <w:lang w:val="hr-BA"/>
        </w:rPr>
        <w:t xml:space="preserve"> </w:t>
      </w:r>
      <w:r w:rsidRPr="00227F65">
        <w:rPr>
          <w:noProof/>
          <w:lang w:val="hr-BA"/>
        </w:rPr>
        <w:t>pojedinih</w:t>
      </w:r>
      <w:r w:rsidR="00FC6A81" w:rsidRPr="00227F65">
        <w:rPr>
          <w:noProof/>
          <w:lang w:val="hr-BA"/>
        </w:rPr>
        <w:t xml:space="preserve"> </w:t>
      </w:r>
      <w:r w:rsidRPr="00227F65">
        <w:rPr>
          <w:noProof/>
          <w:lang w:val="hr-BA"/>
        </w:rPr>
        <w:t>funkcija</w:t>
      </w:r>
      <w:r w:rsidR="00FC6A81" w:rsidRPr="00227F65">
        <w:rPr>
          <w:noProof/>
          <w:lang w:val="hr-BA"/>
        </w:rPr>
        <w:t xml:space="preserve"> </w:t>
      </w:r>
      <w:r w:rsidRPr="00227F65">
        <w:rPr>
          <w:noProof/>
          <w:lang w:val="hr-BA"/>
        </w:rPr>
        <w:t>i</w:t>
      </w:r>
      <w:r w:rsidR="00FC6A81" w:rsidRPr="00227F65">
        <w:rPr>
          <w:noProof/>
          <w:lang w:val="hr-BA"/>
        </w:rPr>
        <w:t xml:space="preserve"> </w:t>
      </w:r>
      <w:r w:rsidRPr="00227F65">
        <w:rPr>
          <w:noProof/>
          <w:lang w:val="hr-BA"/>
        </w:rPr>
        <w:t>instrumenata</w:t>
      </w:r>
      <w:r w:rsidR="00FC6A81" w:rsidRPr="00227F65">
        <w:rPr>
          <w:noProof/>
          <w:lang w:val="hr-BA"/>
        </w:rPr>
        <w:t xml:space="preserve"> </w:t>
      </w:r>
      <w:r w:rsidRPr="00227F65">
        <w:rPr>
          <w:noProof/>
          <w:lang w:val="hr-BA"/>
        </w:rPr>
        <w:t>upravljanja</w:t>
      </w:r>
      <w:r w:rsidR="00FC6A81" w:rsidRPr="00227F65">
        <w:rPr>
          <w:noProof/>
          <w:lang w:val="hr-BA"/>
        </w:rPr>
        <w:t xml:space="preserve"> </w:t>
      </w:r>
      <w:r w:rsidRPr="00227F65">
        <w:rPr>
          <w:noProof/>
          <w:lang w:val="hr-BA"/>
        </w:rPr>
        <w:t>ljudskim</w:t>
      </w:r>
      <w:r w:rsidR="00FC6A81" w:rsidRPr="00227F65">
        <w:rPr>
          <w:noProof/>
          <w:lang w:val="hr-BA"/>
        </w:rPr>
        <w:t xml:space="preserve"> </w:t>
      </w:r>
      <w:r w:rsidR="00054C38" w:rsidRPr="00227F65">
        <w:rPr>
          <w:noProof/>
          <w:lang w:val="hr-BA"/>
        </w:rPr>
        <w:t>potencijal</w:t>
      </w:r>
      <w:r w:rsidRPr="00227F65">
        <w:rPr>
          <w:noProof/>
          <w:lang w:val="hr-BA"/>
        </w:rPr>
        <w:t>ima</w:t>
      </w:r>
      <w:bookmarkEnd w:id="101"/>
    </w:p>
    <w:p w14:paraId="42D4CEDD" w14:textId="4E2B5D08" w:rsidR="00924625" w:rsidRPr="00227F65" w:rsidRDefault="00924625" w:rsidP="00924625">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 xml:space="preserve">Drugi strateški prioritet usmjeren je na sistematsko jačanje i modernizaciju funkcija upravljanja ljudskim resursima koje su do sada bile nedovoljno razvijene ili marginalizirane. Iako postoje određeni institucionalni i normativni okviri, ključne prakse ostaju ograničene zbog rigidnih propisa, nedostatka specijalizovanog osoblja i organizacione kulture koja ne prepoznaje stratešku važnost ljudskih </w:t>
      </w:r>
      <w:r w:rsidR="00514C4F" w:rsidRPr="00227F65">
        <w:rPr>
          <w:rFonts w:asciiTheme="minorHAnsi" w:hAnsiTheme="minorHAnsi" w:cstheme="minorHAnsi"/>
          <w:noProof/>
          <w:lang w:val="hr-BA"/>
        </w:rPr>
        <w:t>potencijala</w:t>
      </w:r>
      <w:r w:rsidRPr="00227F65">
        <w:rPr>
          <w:rFonts w:asciiTheme="minorHAnsi" w:hAnsiTheme="minorHAnsi" w:cstheme="minorHAnsi"/>
          <w:noProof/>
          <w:lang w:val="hr-BA"/>
        </w:rPr>
        <w:t>.</w:t>
      </w:r>
      <w:r w:rsidR="00514C4F" w:rsidRPr="00227F65">
        <w:rPr>
          <w:rFonts w:asciiTheme="minorHAnsi" w:hAnsiTheme="minorHAnsi" w:cstheme="minorHAnsi"/>
          <w:noProof/>
          <w:lang w:val="hr-BA"/>
        </w:rPr>
        <w:t xml:space="preserve"> Zato o</w:t>
      </w:r>
      <w:r w:rsidRPr="00227F65">
        <w:rPr>
          <w:rFonts w:asciiTheme="minorHAnsi" w:hAnsiTheme="minorHAnsi" w:cstheme="minorHAnsi"/>
          <w:noProof/>
          <w:lang w:val="hr-BA"/>
        </w:rPr>
        <w:t>vaj prioritet ima za cilj da transformiše upravljanje ljudskim potencijalima iz operativne u proaktivnu funkciju koja osigurava bolje planiranje, kvalitetniji razvoj karijere i veću posvećenost zaposlenih. Njegova realizacija obuhvata tri komplementarna pravca:</w:t>
      </w:r>
    </w:p>
    <w:p w14:paraId="14D77244" w14:textId="62C797A3" w:rsidR="00924625" w:rsidRPr="00227F65" w:rsidRDefault="00543EC5" w:rsidP="00EC4DE5">
      <w:pPr>
        <w:pStyle w:val="ListParagraph"/>
        <w:numPr>
          <w:ilvl w:val="0"/>
          <w:numId w:val="18"/>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P</w:t>
      </w:r>
      <w:r w:rsidR="00924625" w:rsidRPr="00227F65">
        <w:rPr>
          <w:rFonts w:asciiTheme="minorHAnsi" w:hAnsiTheme="minorHAnsi" w:cstheme="minorHAnsi"/>
          <w:noProof/>
          <w:lang w:val="hr-BA"/>
        </w:rPr>
        <w:t xml:space="preserve">rvo, unapređenje strateškog planiranja radne snage kroz institucionalizaciju metodologija za analizu radnih mjesta i izradu </w:t>
      </w:r>
      <w:r w:rsidRPr="00227F65">
        <w:rPr>
          <w:rFonts w:asciiTheme="minorHAnsi" w:hAnsiTheme="minorHAnsi" w:cstheme="minorHAnsi"/>
          <w:noProof/>
          <w:lang w:val="hr-BA"/>
        </w:rPr>
        <w:t xml:space="preserve">kratkoročnih i </w:t>
      </w:r>
      <w:r w:rsidR="00924625" w:rsidRPr="00227F65">
        <w:rPr>
          <w:rFonts w:asciiTheme="minorHAnsi" w:hAnsiTheme="minorHAnsi" w:cstheme="minorHAnsi"/>
          <w:noProof/>
          <w:lang w:val="hr-BA"/>
        </w:rPr>
        <w:t xml:space="preserve">srednjoročnih kadrovskih planova. Ovo će omogućiti optimalnu alokaciju ljudskih </w:t>
      </w:r>
      <w:r w:rsidRPr="00227F65">
        <w:rPr>
          <w:rFonts w:asciiTheme="minorHAnsi" w:hAnsiTheme="minorHAnsi" w:cstheme="minorHAnsi"/>
          <w:noProof/>
          <w:lang w:val="hr-BA"/>
        </w:rPr>
        <w:t>potencijala</w:t>
      </w:r>
      <w:r w:rsidR="00924625" w:rsidRPr="00227F65">
        <w:rPr>
          <w:rFonts w:asciiTheme="minorHAnsi" w:hAnsiTheme="minorHAnsi" w:cstheme="minorHAnsi"/>
          <w:noProof/>
          <w:lang w:val="hr-BA"/>
        </w:rPr>
        <w:t xml:space="preserve"> u skladu s prioritetima institucija</w:t>
      </w:r>
      <w:r w:rsidRPr="00227F65">
        <w:rPr>
          <w:rFonts w:asciiTheme="minorHAnsi" w:hAnsiTheme="minorHAnsi" w:cstheme="minorHAnsi"/>
          <w:noProof/>
          <w:lang w:val="hr-BA"/>
        </w:rPr>
        <w:t>.</w:t>
      </w:r>
    </w:p>
    <w:p w14:paraId="53528396" w14:textId="2CE903A7" w:rsidR="00924625" w:rsidRPr="00227F65" w:rsidRDefault="00543EC5" w:rsidP="00EC4DE5">
      <w:pPr>
        <w:pStyle w:val="ListParagraph"/>
        <w:numPr>
          <w:ilvl w:val="0"/>
          <w:numId w:val="18"/>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D</w:t>
      </w:r>
      <w:r w:rsidR="00924625" w:rsidRPr="00227F65">
        <w:rPr>
          <w:rFonts w:asciiTheme="minorHAnsi" w:hAnsiTheme="minorHAnsi" w:cstheme="minorHAnsi"/>
          <w:noProof/>
          <w:lang w:val="hr-BA"/>
        </w:rPr>
        <w:t>rugo, razvoj cjelovitog sistema upravljanja talentima, uključujući standardizovane programe uvođenja u posao, jasno definisane putanje profesionalnog razvoja i interne mehanizme za karijerno napredovanje. Poseban fokus će biti na zadržavanju stručnih kadrova i razvoju kompetencija za izazove digitalne, zelene i evropske tranzicije</w:t>
      </w:r>
      <w:r w:rsidRPr="00227F65">
        <w:rPr>
          <w:rFonts w:asciiTheme="minorHAnsi" w:hAnsiTheme="minorHAnsi" w:cstheme="minorHAnsi"/>
          <w:noProof/>
          <w:lang w:val="hr-BA"/>
        </w:rPr>
        <w:t>.</w:t>
      </w:r>
    </w:p>
    <w:p w14:paraId="4CD50049" w14:textId="77777777" w:rsidR="00924625" w:rsidRPr="00227F65" w:rsidRDefault="00924625" w:rsidP="00EC4DE5">
      <w:pPr>
        <w:pStyle w:val="ListParagraph"/>
        <w:numPr>
          <w:ilvl w:val="0"/>
          <w:numId w:val="18"/>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Treće, sistemsko praćenje zadovoljstva zaposlenih i uslova rada, putem redovnih anketa, praćenja indikatora dobrobiti i kreiranja akcijskih planova za unapređenje radnog okruženja. Ovi mehanizmi će direktno uticati na produktivnost, motivaciju i kvalitet usluga koje institucije pružaju građanima.</w:t>
      </w:r>
    </w:p>
    <w:p w14:paraId="4A5C8187" w14:textId="14725B9D" w:rsidR="00AE0719" w:rsidRPr="00227F65" w:rsidRDefault="00924625" w:rsidP="00924625">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 xml:space="preserve">Transformacija ovih funkcija zahtijeva istovremene promjene na normativnom, organizacionom i kadrovskom nivou, uz snažnu podršku rukovodnog kadra i međuinstitucionalnu koordinaciju. Uspjeh će se mjeriti kroz konkretne pokazatelje kao što su smanjenje fluktuacije ključnih kadrova, povećanje </w:t>
      </w:r>
      <w:r w:rsidR="00CA4489" w:rsidRPr="00227F65">
        <w:rPr>
          <w:rFonts w:asciiTheme="minorHAnsi" w:hAnsiTheme="minorHAnsi" w:cstheme="minorHAnsi"/>
          <w:noProof/>
          <w:lang w:val="hr-BA"/>
        </w:rPr>
        <w:t xml:space="preserve">korištenja </w:t>
      </w:r>
      <w:r w:rsidR="007E6602" w:rsidRPr="00227F65">
        <w:rPr>
          <w:rFonts w:asciiTheme="minorHAnsi" w:hAnsiTheme="minorHAnsi" w:cstheme="minorHAnsi"/>
          <w:noProof/>
          <w:lang w:val="hr-BA"/>
        </w:rPr>
        <w:t>interne mobilnosti (horizontalne i vertikalne)</w:t>
      </w:r>
      <w:r w:rsidRPr="00227F65">
        <w:rPr>
          <w:rFonts w:asciiTheme="minorHAnsi" w:hAnsiTheme="minorHAnsi" w:cstheme="minorHAnsi"/>
          <w:noProof/>
          <w:lang w:val="hr-BA"/>
        </w:rPr>
        <w:t xml:space="preserve"> i porast indeksa zadovoljstva zaposlenih.</w:t>
      </w:r>
    </w:p>
    <w:p w14:paraId="4673D15E" w14:textId="77777777" w:rsidR="005F17A1" w:rsidRPr="00227F65" w:rsidRDefault="005F17A1" w:rsidP="005F17A1">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Mjere koje se imaju provesti radi ostvarenja navedenih težnji su sljedeće:</w:t>
      </w:r>
    </w:p>
    <w:p w14:paraId="6C933C41" w14:textId="387BCDFA" w:rsidR="006A445A" w:rsidRPr="00227F65" w:rsidRDefault="006A445A" w:rsidP="006A445A">
      <w:pPr>
        <w:spacing w:before="360" w:line="240" w:lineRule="auto"/>
        <w:ind w:left="0" w:right="0" w:firstLine="0"/>
        <w:rPr>
          <w:rFonts w:asciiTheme="minorHAnsi" w:hAnsiTheme="minorHAnsi" w:cstheme="minorHAnsi"/>
          <w:b/>
          <w:bCs/>
          <w:noProof/>
          <w:lang w:val="hr-BA"/>
        </w:rPr>
      </w:pPr>
      <w:r w:rsidRPr="00227F65">
        <w:rPr>
          <w:rFonts w:asciiTheme="minorHAnsi" w:hAnsiTheme="minorHAnsi" w:cstheme="minorHAnsi"/>
          <w:b/>
          <w:bCs/>
          <w:noProof/>
          <w:lang w:val="hr-BA"/>
        </w:rPr>
        <w:lastRenderedPageBreak/>
        <w:t>2.</w:t>
      </w:r>
      <w:r w:rsidR="0020446C" w:rsidRPr="00227F65">
        <w:rPr>
          <w:rFonts w:asciiTheme="minorHAnsi" w:hAnsiTheme="minorHAnsi" w:cstheme="minorHAnsi"/>
          <w:b/>
          <w:bCs/>
          <w:noProof/>
          <w:lang w:val="hr-BA"/>
        </w:rPr>
        <w:t>1</w:t>
      </w:r>
      <w:r w:rsidRPr="00227F65">
        <w:rPr>
          <w:rFonts w:asciiTheme="minorHAnsi" w:hAnsiTheme="minorHAnsi" w:cstheme="minorHAnsi"/>
          <w:b/>
          <w:bCs/>
          <w:noProof/>
          <w:lang w:val="hr-BA"/>
        </w:rPr>
        <w:t xml:space="preserve"> </w:t>
      </w:r>
      <w:r w:rsidR="005A5090" w:rsidRPr="00227F65">
        <w:rPr>
          <w:rFonts w:asciiTheme="minorHAnsi" w:hAnsiTheme="minorHAnsi" w:cstheme="minorHAnsi"/>
          <w:b/>
          <w:bCs/>
          <w:noProof/>
          <w:lang w:val="hr-BA"/>
        </w:rPr>
        <w:t>Razvoj</w:t>
      </w:r>
      <w:r w:rsidRPr="00227F65">
        <w:rPr>
          <w:rFonts w:asciiTheme="minorHAnsi" w:hAnsiTheme="minorHAnsi" w:cstheme="minorHAnsi"/>
          <w:b/>
          <w:bCs/>
          <w:noProof/>
          <w:lang w:val="hr-BA"/>
        </w:rPr>
        <w:t xml:space="preserve"> </w:t>
      </w:r>
      <w:r w:rsidR="005A5090" w:rsidRPr="00227F65">
        <w:rPr>
          <w:rFonts w:asciiTheme="minorHAnsi" w:hAnsiTheme="minorHAnsi" w:cstheme="minorHAnsi"/>
          <w:b/>
          <w:bCs/>
          <w:noProof/>
          <w:lang w:val="hr-BA"/>
        </w:rPr>
        <w:t>analitike</w:t>
      </w:r>
      <w:r w:rsidRPr="00227F65">
        <w:rPr>
          <w:rFonts w:asciiTheme="minorHAnsi" w:hAnsiTheme="minorHAnsi" w:cstheme="minorHAnsi"/>
          <w:b/>
          <w:bCs/>
          <w:noProof/>
          <w:lang w:val="hr-BA"/>
        </w:rPr>
        <w:t xml:space="preserve"> </w:t>
      </w:r>
      <w:r w:rsidR="005A5090" w:rsidRPr="00227F65">
        <w:rPr>
          <w:rFonts w:asciiTheme="minorHAnsi" w:hAnsiTheme="minorHAnsi" w:cstheme="minorHAnsi"/>
          <w:b/>
          <w:bCs/>
          <w:noProof/>
          <w:lang w:val="hr-BA"/>
        </w:rPr>
        <w:t>poslova</w:t>
      </w:r>
    </w:p>
    <w:p w14:paraId="34B8E114" w14:textId="5270923B" w:rsidR="006D352A" w:rsidRPr="00227F65" w:rsidRDefault="006D352A" w:rsidP="006D352A">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Digitalna transformacija upravljanja ljudskim potencijalima donosi mogućnost revolucionarnog unapređenja analitike radnih mjesta. Ova mjera kombinuje tehnološki razvoj sa institucionalnim reformama kroz četiri međusobno povezana pravca djelovanja</w:t>
      </w:r>
      <w:r w:rsidR="001B36EC" w:rsidRPr="00227F65">
        <w:rPr>
          <w:rFonts w:asciiTheme="minorHAnsi" w:hAnsiTheme="minorHAnsi" w:cstheme="minorHAnsi"/>
          <w:noProof/>
          <w:lang w:val="hr-BA"/>
        </w:rPr>
        <w:t>.</w:t>
      </w:r>
    </w:p>
    <w:p w14:paraId="07F8CD67" w14:textId="06EDFE21" w:rsidR="006D352A" w:rsidRPr="00227F65" w:rsidRDefault="006D352A" w:rsidP="00EC4DE5">
      <w:pPr>
        <w:pStyle w:val="ListParagraph"/>
        <w:numPr>
          <w:ilvl w:val="0"/>
          <w:numId w:val="19"/>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Prvo, uvođenjem HRMIS-a omogućit će se automatsko prikupljanje podataka o zadacima, kompetencijama</w:t>
      </w:r>
      <w:r w:rsidR="0020446C" w:rsidRPr="00227F65">
        <w:rPr>
          <w:rFonts w:asciiTheme="minorHAnsi" w:hAnsiTheme="minorHAnsi" w:cstheme="minorHAnsi"/>
          <w:noProof/>
          <w:lang w:val="hr-BA"/>
        </w:rPr>
        <w:t xml:space="preserve"> i </w:t>
      </w:r>
      <w:r w:rsidRPr="00227F65">
        <w:rPr>
          <w:rFonts w:asciiTheme="minorHAnsi" w:hAnsiTheme="minorHAnsi" w:cstheme="minorHAnsi"/>
          <w:noProof/>
          <w:lang w:val="hr-BA"/>
        </w:rPr>
        <w:t>učinku zaposlenih, čime će se eliminirati oslanjanje na fragmentirane i ručne evidencije. Ovi podaci čine osnovu za objektivne analize radnih mjesta i služe kao temelj za klasifikaciju i reorganizaciju.</w:t>
      </w:r>
    </w:p>
    <w:p w14:paraId="11849DDC" w14:textId="0DDFBEF9" w:rsidR="006D352A" w:rsidRPr="00227F65" w:rsidRDefault="0020446C" w:rsidP="00EC4DE5">
      <w:pPr>
        <w:pStyle w:val="ListParagraph"/>
        <w:numPr>
          <w:ilvl w:val="0"/>
          <w:numId w:val="19"/>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Drugo</w:t>
      </w:r>
      <w:r w:rsidR="006D352A" w:rsidRPr="00227F65">
        <w:rPr>
          <w:rFonts w:asciiTheme="minorHAnsi" w:hAnsiTheme="minorHAnsi" w:cstheme="minorHAnsi"/>
          <w:noProof/>
          <w:lang w:val="hr-BA"/>
        </w:rPr>
        <w:t>, metodologija analize poslova biće usklađena sa zahtjevima sistema finansijskog upravljanja i kontrole (FUK), čime se jača integracija kadrovske i organizacione funkcije. Uspostava jedinstvene baze uloga, zadataka i odgovornosti doprinosi i jačanju interne kontrole, smanjenju upravljačkih rizika i transparentnijem trošenju javnih resursa.</w:t>
      </w:r>
    </w:p>
    <w:p w14:paraId="0ECFB6B6" w14:textId="208FBC54" w:rsidR="006D352A" w:rsidRPr="00227F65" w:rsidRDefault="0020446C" w:rsidP="00EC4DE5">
      <w:pPr>
        <w:pStyle w:val="ListParagraph"/>
        <w:numPr>
          <w:ilvl w:val="0"/>
          <w:numId w:val="19"/>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Treće</w:t>
      </w:r>
      <w:r w:rsidR="006D352A" w:rsidRPr="00227F65">
        <w:rPr>
          <w:rFonts w:asciiTheme="minorHAnsi" w:hAnsiTheme="minorHAnsi" w:cstheme="minorHAnsi"/>
          <w:noProof/>
          <w:lang w:val="hr-BA"/>
        </w:rPr>
        <w:t>, institucije će dobiti praktične smjernice i obuku za korištenje novih alata, dok će službenici za upravljanje ljudskim potencijalima proći kroz specijalizirane edukacije za strateško korištenje analitičkih podataka. Fokus će biti na osposobljavanju kadrova da koriste rezultate analiza u planiranju, optimizaciji i kreiranju kadrovskih politika.</w:t>
      </w:r>
    </w:p>
    <w:p w14:paraId="6AF12D03" w14:textId="088D4B95" w:rsidR="0012539F" w:rsidRPr="00227F65" w:rsidRDefault="006D352A" w:rsidP="006D352A">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 xml:space="preserve">Mjera se oslanja na aktivnosti A2.4.1 i A2.4.2 iz Akcionog plana za reformu javne uprave, koje predviđaju normativno uvođenje analize i klasifikacije poslova i reviziju akata o sistematizaciji. Kroz njihovu sinhronizaciju s digitalnim rješenjima i institucionalnim kapacitetima, uspostavit će se integrisani sistem koji podržava bolje odlučivanje, racionalizaciju radne snage i veću efikasnost institucija </w:t>
      </w:r>
      <w:r w:rsidR="00D3535E" w:rsidRPr="00227F65">
        <w:rPr>
          <w:rFonts w:asciiTheme="minorHAnsi" w:hAnsiTheme="minorHAnsi" w:cstheme="minorHAnsi"/>
          <w:noProof/>
          <w:lang w:val="hr-BA"/>
        </w:rPr>
        <w:t>Bosne i Hercegovine</w:t>
      </w:r>
      <w:r w:rsidRPr="00227F65">
        <w:rPr>
          <w:rFonts w:asciiTheme="minorHAnsi" w:hAnsiTheme="minorHAnsi" w:cstheme="minorHAnsi"/>
          <w:noProof/>
          <w:lang w:val="hr-BA"/>
        </w:rPr>
        <w:t>.</w:t>
      </w:r>
    </w:p>
    <w:p w14:paraId="4158B1EB" w14:textId="2786A24F" w:rsidR="0012539F" w:rsidRPr="00227F65" w:rsidRDefault="0012539F" w:rsidP="00DA7DA5">
      <w:pPr>
        <w:keepNext/>
        <w:spacing w:before="360" w:line="240" w:lineRule="auto"/>
        <w:ind w:left="0" w:right="0" w:firstLine="0"/>
        <w:rPr>
          <w:rFonts w:asciiTheme="minorHAnsi" w:hAnsiTheme="minorHAnsi" w:cstheme="minorBidi"/>
          <w:b/>
          <w:bCs/>
          <w:noProof/>
          <w:lang w:val="hr-BA"/>
        </w:rPr>
      </w:pPr>
      <w:r w:rsidRPr="00227F65">
        <w:rPr>
          <w:rFonts w:asciiTheme="minorHAnsi" w:hAnsiTheme="minorHAnsi" w:cstheme="minorBidi"/>
          <w:b/>
          <w:bCs/>
          <w:noProof/>
          <w:lang w:val="hr-BA"/>
        </w:rPr>
        <w:t>Indikator za mjeru 2.</w:t>
      </w:r>
      <w:r w:rsidR="0020446C" w:rsidRPr="00227F65">
        <w:rPr>
          <w:rFonts w:asciiTheme="minorHAnsi" w:hAnsiTheme="minorHAnsi" w:cstheme="minorBidi"/>
          <w:b/>
          <w:bCs/>
          <w:noProof/>
          <w:lang w:val="hr-BA"/>
        </w:rPr>
        <w:t>1</w:t>
      </w:r>
      <w:r w:rsidRPr="00227F65">
        <w:rPr>
          <w:rFonts w:asciiTheme="minorHAnsi" w:hAnsiTheme="minorHAnsi" w:cstheme="minorBidi"/>
          <w:b/>
          <w:bCs/>
          <w:noProof/>
          <w:lang w:val="hr-BA"/>
        </w:rPr>
        <w:t>:</w:t>
      </w:r>
    </w:p>
    <w:p w14:paraId="07D09BA1" w14:textId="5F95B748" w:rsidR="00EE0534" w:rsidRPr="00227F65" w:rsidRDefault="00EE0534" w:rsidP="00C66178">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Procenat radnih mjesta čiji je opis ažuriran nakon analitičke procjene (%)</w:t>
      </w:r>
    </w:p>
    <w:p w14:paraId="4950BEFB" w14:textId="66E80B91" w:rsidR="00AE0719" w:rsidRPr="00227F65" w:rsidRDefault="001979EC" w:rsidP="001979EC">
      <w:pPr>
        <w:spacing w:before="360" w:line="240" w:lineRule="auto"/>
        <w:ind w:left="0" w:right="0" w:firstLine="0"/>
        <w:rPr>
          <w:rFonts w:asciiTheme="minorHAnsi" w:hAnsiTheme="minorHAnsi" w:cstheme="minorHAnsi"/>
          <w:b/>
          <w:bCs/>
          <w:noProof/>
          <w:lang w:val="hr-BA"/>
        </w:rPr>
      </w:pPr>
      <w:r w:rsidRPr="00227F65">
        <w:rPr>
          <w:rFonts w:asciiTheme="minorHAnsi" w:hAnsiTheme="minorHAnsi" w:cstheme="minorHAnsi"/>
          <w:b/>
          <w:bCs/>
          <w:noProof/>
          <w:lang w:val="hr-BA"/>
        </w:rPr>
        <w:t>2.</w:t>
      </w:r>
      <w:r w:rsidR="0020446C" w:rsidRPr="00227F65">
        <w:rPr>
          <w:rFonts w:asciiTheme="minorHAnsi" w:hAnsiTheme="minorHAnsi" w:cstheme="minorHAnsi"/>
          <w:b/>
          <w:bCs/>
          <w:noProof/>
          <w:lang w:val="hr-BA"/>
        </w:rPr>
        <w:t>2</w:t>
      </w:r>
      <w:r w:rsidR="00AE0719" w:rsidRPr="00227F65">
        <w:rPr>
          <w:rFonts w:asciiTheme="minorHAnsi" w:hAnsiTheme="minorHAnsi" w:cstheme="minorHAnsi"/>
          <w:b/>
          <w:bCs/>
          <w:noProof/>
          <w:lang w:val="hr-BA"/>
        </w:rPr>
        <w:t xml:space="preserve"> </w:t>
      </w:r>
      <w:r w:rsidR="00F40635" w:rsidRPr="00227F65">
        <w:rPr>
          <w:rFonts w:asciiTheme="minorHAnsi" w:hAnsiTheme="minorHAnsi" w:cstheme="minorHAnsi"/>
          <w:b/>
          <w:bCs/>
          <w:noProof/>
          <w:lang w:val="hr-BA"/>
        </w:rPr>
        <w:t>S</w:t>
      </w:r>
      <w:r w:rsidR="005A5090" w:rsidRPr="00227F65">
        <w:rPr>
          <w:rFonts w:asciiTheme="minorHAnsi" w:hAnsiTheme="minorHAnsi" w:cstheme="minorHAnsi"/>
          <w:b/>
          <w:bCs/>
          <w:noProof/>
          <w:lang w:val="hr-BA"/>
        </w:rPr>
        <w:t>rednjoročno</w:t>
      </w:r>
      <w:r w:rsidR="00AE0719" w:rsidRPr="00227F65">
        <w:rPr>
          <w:rFonts w:asciiTheme="minorHAnsi" w:hAnsiTheme="minorHAnsi" w:cstheme="minorHAnsi"/>
          <w:b/>
          <w:bCs/>
          <w:noProof/>
          <w:lang w:val="hr-BA"/>
        </w:rPr>
        <w:t xml:space="preserve"> </w:t>
      </w:r>
      <w:r w:rsidR="005A5090" w:rsidRPr="00227F65">
        <w:rPr>
          <w:rFonts w:asciiTheme="minorHAnsi" w:hAnsiTheme="minorHAnsi" w:cstheme="minorHAnsi"/>
          <w:b/>
          <w:bCs/>
          <w:noProof/>
          <w:lang w:val="hr-BA"/>
        </w:rPr>
        <w:t>kadrovsko</w:t>
      </w:r>
      <w:r w:rsidR="00AE0719" w:rsidRPr="00227F65">
        <w:rPr>
          <w:rFonts w:asciiTheme="minorHAnsi" w:hAnsiTheme="minorHAnsi" w:cstheme="minorHAnsi"/>
          <w:b/>
          <w:bCs/>
          <w:noProof/>
          <w:lang w:val="hr-BA"/>
        </w:rPr>
        <w:t xml:space="preserve"> </w:t>
      </w:r>
      <w:r w:rsidR="005A5090" w:rsidRPr="00227F65">
        <w:rPr>
          <w:rFonts w:asciiTheme="minorHAnsi" w:hAnsiTheme="minorHAnsi" w:cstheme="minorHAnsi"/>
          <w:b/>
          <w:bCs/>
          <w:noProof/>
          <w:lang w:val="hr-BA"/>
        </w:rPr>
        <w:t>planiranje</w:t>
      </w:r>
    </w:p>
    <w:p w14:paraId="0B09D799" w14:textId="1E112787" w:rsidR="00593523" w:rsidRPr="00227F65" w:rsidRDefault="00593523" w:rsidP="00593523">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Kao logičan nastavak razvoja analitike radnih mjesta, ova mjera uvodi funkciju srednjoročnog kadrovskog planiranja s trogodišnjim horizontom, usmjerenog na transformaciju upravljanja ljudskim potencijalima iz operativnog u strateški alat. Fokus je na anticipaciji potreba za kompetencijama, zadržavanju ključnih znanja, prilagođavanju strukture zaposlenih razvojnim prioritetima i prevenciji ad hoc zapošljavanja.</w:t>
      </w:r>
    </w:p>
    <w:p w14:paraId="17BA645E" w14:textId="77777777" w:rsidR="00593523" w:rsidRPr="00227F65" w:rsidRDefault="00593523" w:rsidP="00593523">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Za razliku od tradicionalnog godišnjeg planiranja, srednjoročno planiranje kadrova omogućava postupno usklađivanje ljudskih resursa sa tehnološkim, demografskim i organizacijskim promjenama. Ključna inovacija ove mjere leži u njenoj dvostrukoj usklađenosti:</w:t>
      </w:r>
    </w:p>
    <w:p w14:paraId="46E8148A" w14:textId="4EC4F169" w:rsidR="00593523" w:rsidRPr="00227F65" w:rsidRDefault="00593523" w:rsidP="00EC4DE5">
      <w:pPr>
        <w:pStyle w:val="ListParagraph"/>
        <w:numPr>
          <w:ilvl w:val="0"/>
          <w:numId w:val="20"/>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 xml:space="preserve">Fiskalnoj, kroz povezivanje sa Dokumentom o okvirnom budžetu (DOB) </w:t>
      </w:r>
      <w:r w:rsidR="001A7918" w:rsidRPr="00227F65">
        <w:rPr>
          <w:rFonts w:asciiTheme="minorHAnsi" w:hAnsiTheme="minorHAnsi" w:cstheme="minorHAnsi"/>
          <w:noProof/>
          <w:lang w:val="hr-BA"/>
        </w:rPr>
        <w:t>Bosne i Hercegovine</w:t>
      </w:r>
      <w:r w:rsidRPr="00227F65">
        <w:rPr>
          <w:rFonts w:asciiTheme="minorHAnsi" w:hAnsiTheme="minorHAnsi" w:cstheme="minorHAnsi"/>
          <w:noProof/>
          <w:lang w:val="hr-BA"/>
        </w:rPr>
        <w:t>, čime se osigurava održivost i realističnost kadrovskih strategija unutar trogodišnjih budžetskih okvira.</w:t>
      </w:r>
    </w:p>
    <w:p w14:paraId="5E187021" w14:textId="77777777" w:rsidR="00593523" w:rsidRPr="00227F65" w:rsidRDefault="00593523" w:rsidP="00EC4DE5">
      <w:pPr>
        <w:pStyle w:val="ListParagraph"/>
        <w:numPr>
          <w:ilvl w:val="0"/>
          <w:numId w:val="20"/>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Strateškoj, kroz usklađivanje sa SIGMA Principom 9.a, koji zahtijeva da planiranje ljudskih resursa bude zasnovano na analizi potreba i usklađeno s budžetskim planiranjem.</w:t>
      </w:r>
    </w:p>
    <w:p w14:paraId="133A67F2" w14:textId="77777777" w:rsidR="00593523" w:rsidRPr="00227F65" w:rsidRDefault="00593523" w:rsidP="00593523">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Implementacija će se temeljiti na tri međusobno povezana elementa:</w:t>
      </w:r>
    </w:p>
    <w:p w14:paraId="52135560" w14:textId="77777777" w:rsidR="00593523" w:rsidRPr="00227F65" w:rsidRDefault="00593523" w:rsidP="00EC4DE5">
      <w:pPr>
        <w:pStyle w:val="ListParagraph"/>
        <w:numPr>
          <w:ilvl w:val="0"/>
          <w:numId w:val="21"/>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Tehnološka podrška, kroz integraciju sa HRMIS-om radi dinamičkog praćenja kadrovskih kapaciteta i potreba;</w:t>
      </w:r>
    </w:p>
    <w:p w14:paraId="23E064C1" w14:textId="0A8EFAE2" w:rsidR="00593523" w:rsidRPr="00227F65" w:rsidRDefault="00593523" w:rsidP="00EC4DE5">
      <w:pPr>
        <w:pStyle w:val="ListParagraph"/>
        <w:numPr>
          <w:ilvl w:val="0"/>
          <w:numId w:val="21"/>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Metodološki okvir, koji objedinjuje podatke o radnim mjestima i budžetskim projekcijama;</w:t>
      </w:r>
    </w:p>
    <w:p w14:paraId="1A401E1D" w14:textId="77777777" w:rsidR="00593523" w:rsidRPr="00227F65" w:rsidRDefault="00593523" w:rsidP="00EC4DE5">
      <w:pPr>
        <w:pStyle w:val="ListParagraph"/>
        <w:numPr>
          <w:ilvl w:val="0"/>
          <w:numId w:val="21"/>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Institucionalni mehanizmi koordinacije, koji povezuju kadrovske i finansijske službe radi zajedničkog kreiranja planova.</w:t>
      </w:r>
    </w:p>
    <w:p w14:paraId="4DC62047" w14:textId="11880342" w:rsidR="00593523" w:rsidRPr="00227F65" w:rsidRDefault="00593523" w:rsidP="00593523">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lastRenderedPageBreak/>
        <w:t>Mjera direktno podržava i implementaciju aktivnosti predviđenih Akcionim planom za reformu javne uprave, posebno onih usmjerenih na racionalizaciju upravnih struktura i profesionalizaciju kadrovske funkcije</w:t>
      </w:r>
      <w:r w:rsidR="00746F10" w:rsidRPr="00227F65">
        <w:rPr>
          <w:rStyle w:val="FootnoteReference"/>
          <w:rFonts w:asciiTheme="minorHAnsi" w:hAnsiTheme="minorHAnsi" w:cstheme="minorHAnsi"/>
          <w:noProof/>
          <w:lang w:val="hr-BA"/>
        </w:rPr>
        <w:footnoteReference w:id="8"/>
      </w:r>
      <w:r w:rsidRPr="00227F65">
        <w:rPr>
          <w:rFonts w:asciiTheme="minorHAnsi" w:hAnsiTheme="minorHAnsi" w:cstheme="minorHAnsi"/>
          <w:noProof/>
          <w:lang w:val="hr-BA"/>
        </w:rPr>
        <w:t>.</w:t>
      </w:r>
    </w:p>
    <w:p w14:paraId="4B4AB88E" w14:textId="1F6FBA7A" w:rsidR="00B35EA6" w:rsidRPr="00227F65" w:rsidRDefault="00593523" w:rsidP="00593523">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U konačnici, srednjoročno kadrovsko planiranje treba postati instrument koji omogućava izgradnju fleksibilne, efikasne i održive upravne strukture, spremne da odgovori na buduće izazove digitalizacije, evropskih integracija i promjenjivih potreba građana.</w:t>
      </w:r>
    </w:p>
    <w:p w14:paraId="0C970844" w14:textId="6CE35EFF" w:rsidR="00B35EA6" w:rsidRPr="00227F65" w:rsidRDefault="00B35EA6" w:rsidP="00B35EA6">
      <w:pPr>
        <w:spacing w:before="360" w:line="240" w:lineRule="auto"/>
        <w:ind w:left="0" w:right="0" w:firstLine="0"/>
        <w:rPr>
          <w:rFonts w:asciiTheme="minorHAnsi" w:hAnsiTheme="minorHAnsi" w:cstheme="minorBidi"/>
          <w:b/>
          <w:bCs/>
          <w:noProof/>
          <w:lang w:val="hr-BA"/>
        </w:rPr>
      </w:pPr>
      <w:r w:rsidRPr="00227F65">
        <w:rPr>
          <w:rFonts w:asciiTheme="minorHAnsi" w:hAnsiTheme="minorHAnsi" w:cstheme="minorBidi"/>
          <w:b/>
          <w:bCs/>
          <w:noProof/>
          <w:lang w:val="hr-BA"/>
        </w:rPr>
        <w:t>Indikatori za mjeru 2.</w:t>
      </w:r>
      <w:r w:rsidR="0020446C" w:rsidRPr="00227F65">
        <w:rPr>
          <w:rFonts w:asciiTheme="minorHAnsi" w:hAnsiTheme="minorHAnsi" w:cstheme="minorBidi"/>
          <w:b/>
          <w:bCs/>
          <w:noProof/>
          <w:lang w:val="hr-BA"/>
        </w:rPr>
        <w:t>2</w:t>
      </w:r>
      <w:r w:rsidRPr="00227F65">
        <w:rPr>
          <w:rFonts w:asciiTheme="minorHAnsi" w:hAnsiTheme="minorHAnsi" w:cstheme="minorBidi"/>
          <w:b/>
          <w:bCs/>
          <w:noProof/>
          <w:lang w:val="hr-BA"/>
        </w:rPr>
        <w:t>:</w:t>
      </w:r>
    </w:p>
    <w:p w14:paraId="71D8B4C1" w14:textId="5A96537B" w:rsidR="003046E9" w:rsidRPr="00227F65" w:rsidRDefault="003046E9" w:rsidP="00EC4DE5">
      <w:pPr>
        <w:pStyle w:val="ListParagraph"/>
        <w:numPr>
          <w:ilvl w:val="0"/>
          <w:numId w:val="37"/>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Procenat usklađenosti srednjoročnih kadrovskih planova sa Dokumentom okvirnog budžeta (DOB) (%)</w:t>
      </w:r>
    </w:p>
    <w:p w14:paraId="305DB273" w14:textId="50FDB71F" w:rsidR="003046E9" w:rsidRPr="00227F65" w:rsidRDefault="003046E9" w:rsidP="00EC4DE5">
      <w:pPr>
        <w:pStyle w:val="ListParagraph"/>
        <w:numPr>
          <w:ilvl w:val="0"/>
          <w:numId w:val="37"/>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 xml:space="preserve">Procenat implementacije srednjoročnog kadrovskog planiranja u institucijama </w:t>
      </w:r>
      <w:r w:rsidR="001A7918" w:rsidRPr="00227F65">
        <w:rPr>
          <w:rFonts w:asciiTheme="minorHAnsi" w:hAnsiTheme="minorHAnsi" w:cstheme="minorHAnsi"/>
          <w:noProof/>
          <w:lang w:val="hr-BA"/>
        </w:rPr>
        <w:t xml:space="preserve">Bosne i Hercegovine </w:t>
      </w:r>
      <w:r w:rsidRPr="00227F65">
        <w:rPr>
          <w:rFonts w:asciiTheme="minorHAnsi" w:hAnsiTheme="minorHAnsi" w:cstheme="minorHAnsi"/>
          <w:noProof/>
          <w:lang w:val="hr-BA"/>
        </w:rPr>
        <w:t>(%).</w:t>
      </w:r>
    </w:p>
    <w:p w14:paraId="6109D53C" w14:textId="090CADAF" w:rsidR="00AE0719" w:rsidRPr="00227F65" w:rsidRDefault="00413676" w:rsidP="00A84B10">
      <w:pPr>
        <w:keepNext/>
        <w:spacing w:before="360" w:line="240" w:lineRule="auto"/>
        <w:ind w:left="0" w:right="0" w:firstLine="0"/>
        <w:rPr>
          <w:rFonts w:asciiTheme="minorHAnsi" w:hAnsiTheme="minorHAnsi" w:cstheme="minorHAnsi"/>
          <w:b/>
          <w:bCs/>
          <w:noProof/>
          <w:lang w:val="hr-BA"/>
        </w:rPr>
      </w:pPr>
      <w:r w:rsidRPr="00227F65">
        <w:rPr>
          <w:rFonts w:asciiTheme="minorHAnsi" w:hAnsiTheme="minorHAnsi" w:cstheme="minorHAnsi"/>
          <w:b/>
          <w:bCs/>
          <w:noProof/>
          <w:lang w:val="hr-BA"/>
        </w:rPr>
        <w:t>2.</w:t>
      </w:r>
      <w:r w:rsidR="0020446C" w:rsidRPr="00227F65">
        <w:rPr>
          <w:rFonts w:asciiTheme="minorHAnsi" w:hAnsiTheme="minorHAnsi" w:cstheme="minorHAnsi"/>
          <w:b/>
          <w:bCs/>
          <w:noProof/>
          <w:lang w:val="hr-BA"/>
        </w:rPr>
        <w:t>3</w:t>
      </w:r>
      <w:r w:rsidR="00AE0719" w:rsidRPr="00227F65">
        <w:rPr>
          <w:rFonts w:asciiTheme="minorHAnsi" w:hAnsiTheme="minorHAnsi" w:cstheme="minorHAnsi"/>
          <w:b/>
          <w:bCs/>
          <w:noProof/>
          <w:lang w:val="hr-BA"/>
        </w:rPr>
        <w:t xml:space="preserve"> </w:t>
      </w:r>
      <w:r w:rsidR="005A5090" w:rsidRPr="00227F65">
        <w:rPr>
          <w:rFonts w:asciiTheme="minorHAnsi" w:hAnsiTheme="minorHAnsi" w:cstheme="minorHAnsi"/>
          <w:b/>
          <w:bCs/>
          <w:noProof/>
          <w:lang w:val="hr-BA"/>
        </w:rPr>
        <w:t>Uvođenje</w:t>
      </w:r>
      <w:r w:rsidR="00AE0719" w:rsidRPr="00227F65">
        <w:rPr>
          <w:rFonts w:asciiTheme="minorHAnsi" w:hAnsiTheme="minorHAnsi" w:cstheme="minorHAnsi"/>
          <w:b/>
          <w:bCs/>
          <w:noProof/>
          <w:lang w:val="hr-BA"/>
        </w:rPr>
        <w:t xml:space="preserve"> </w:t>
      </w:r>
      <w:r w:rsidR="005A5090" w:rsidRPr="00227F65">
        <w:rPr>
          <w:rFonts w:asciiTheme="minorHAnsi" w:hAnsiTheme="minorHAnsi" w:cstheme="minorHAnsi"/>
          <w:b/>
          <w:bCs/>
          <w:noProof/>
          <w:lang w:val="hr-BA"/>
        </w:rPr>
        <w:t>u</w:t>
      </w:r>
      <w:r w:rsidR="00AE0719" w:rsidRPr="00227F65">
        <w:rPr>
          <w:rFonts w:asciiTheme="minorHAnsi" w:hAnsiTheme="minorHAnsi" w:cstheme="minorHAnsi"/>
          <w:b/>
          <w:bCs/>
          <w:noProof/>
          <w:lang w:val="hr-BA"/>
        </w:rPr>
        <w:t xml:space="preserve"> </w:t>
      </w:r>
      <w:r w:rsidR="005A5090" w:rsidRPr="00227F65">
        <w:rPr>
          <w:rFonts w:asciiTheme="minorHAnsi" w:hAnsiTheme="minorHAnsi" w:cstheme="minorHAnsi"/>
          <w:b/>
          <w:bCs/>
          <w:noProof/>
          <w:lang w:val="hr-BA"/>
        </w:rPr>
        <w:t>posao</w:t>
      </w:r>
    </w:p>
    <w:p w14:paraId="1C1F89F6" w14:textId="165AE185" w:rsidR="00527EDC" w:rsidRPr="00227F65" w:rsidRDefault="00527EDC" w:rsidP="00527EDC">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 xml:space="preserve">Kvalitetno uvođenje u posao predstavlja stratešku investiciju u </w:t>
      </w:r>
      <w:r w:rsidR="00DB37E9" w:rsidRPr="00227F65">
        <w:rPr>
          <w:rFonts w:asciiTheme="minorHAnsi" w:hAnsiTheme="minorHAnsi" w:cstheme="minorHAnsi"/>
          <w:noProof/>
          <w:lang w:val="hr-BA"/>
        </w:rPr>
        <w:t>profesionalnost</w:t>
      </w:r>
      <w:r w:rsidRPr="00227F65">
        <w:rPr>
          <w:rFonts w:asciiTheme="minorHAnsi" w:hAnsiTheme="minorHAnsi" w:cstheme="minorHAnsi"/>
          <w:noProof/>
          <w:lang w:val="hr-BA"/>
        </w:rPr>
        <w:t>, lojalnost i efikasnost državne službe, u skladu sa SIGMA Principom 9.j. Ova faza radnog životnog ciklusa ne odnosi se samo na novozaposlene, već i na one koji prelaze na nova radna mjesta, i ima za cilj da transformiše početni period adaptacije iz izvora nesigurnosti u ubrzanu priliku za integraciju i postizanje pune radne efikasnosti.</w:t>
      </w:r>
    </w:p>
    <w:p w14:paraId="6FB72426" w14:textId="77777777" w:rsidR="00527EDC" w:rsidRPr="00227F65" w:rsidRDefault="00527EDC" w:rsidP="00527EDC">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Struktuirano uvođenje u posao mora se temeljiti na institucionalizovanim procedurama i alatima koji uzimaju u obzir različite profile zaposlenih i kompleksnost radnih mjesta. Ova mjera uključuje pet ključnih elemenata:</w:t>
      </w:r>
    </w:p>
    <w:p w14:paraId="7E8DB460" w14:textId="77777777" w:rsidR="00527EDC" w:rsidRPr="00227F65" w:rsidRDefault="00527EDC" w:rsidP="00EC4DE5">
      <w:pPr>
        <w:pStyle w:val="ListParagraph"/>
        <w:numPr>
          <w:ilvl w:val="0"/>
          <w:numId w:val="23"/>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Standardizovani programi uvođenja u posao, obavezni za sve institucije, uz fleksibilnost za prilagođavanje specifičnostima organizacione jedinice.</w:t>
      </w:r>
    </w:p>
    <w:p w14:paraId="4D36EC4A" w14:textId="77777777" w:rsidR="00527EDC" w:rsidRPr="00227F65" w:rsidRDefault="00527EDC" w:rsidP="00EC4DE5">
      <w:pPr>
        <w:pStyle w:val="ListParagraph"/>
        <w:numPr>
          <w:ilvl w:val="0"/>
          <w:numId w:val="23"/>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Komplet edukativnih i informativnih materijala, uključujući vodiče o organizaciji, procedurama, radnoj kulturi i dostupnim resursima.</w:t>
      </w:r>
    </w:p>
    <w:p w14:paraId="40C7A787" w14:textId="77777777" w:rsidR="00527EDC" w:rsidRPr="00227F65" w:rsidRDefault="00527EDC" w:rsidP="00EC4DE5">
      <w:pPr>
        <w:pStyle w:val="ListParagraph"/>
        <w:numPr>
          <w:ilvl w:val="0"/>
          <w:numId w:val="23"/>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Mentorski programi, u kojima iskusni službenici pružaju praktičnu i savjetodavnu podršku tokom perioda adaptacije.</w:t>
      </w:r>
    </w:p>
    <w:p w14:paraId="387D9233" w14:textId="77777777" w:rsidR="00527EDC" w:rsidRPr="00227F65" w:rsidRDefault="00527EDC" w:rsidP="00EC4DE5">
      <w:pPr>
        <w:pStyle w:val="ListParagraph"/>
        <w:numPr>
          <w:ilvl w:val="0"/>
          <w:numId w:val="23"/>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Individualizovani planovi uvođenja u posao, zasnovani na potrebnim kompetencijama i prethodnom iskustvu zaposlenih.</w:t>
      </w:r>
    </w:p>
    <w:p w14:paraId="7A2969BD" w14:textId="77777777" w:rsidR="00527EDC" w:rsidRPr="00227F65" w:rsidRDefault="00527EDC" w:rsidP="00EC4DE5">
      <w:pPr>
        <w:pStyle w:val="ListParagraph"/>
        <w:numPr>
          <w:ilvl w:val="0"/>
          <w:numId w:val="23"/>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Evaluacija procesa uvođenja, putem povratnih informacija od novozaposlenih i njihovih nadređenih, s ciljem stalnog unapređenja.</w:t>
      </w:r>
    </w:p>
    <w:p w14:paraId="6F0C0EF7" w14:textId="77777777" w:rsidR="00527EDC" w:rsidRPr="00227F65" w:rsidRDefault="00527EDC" w:rsidP="00527EDC">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Očekivani efekti ove mjere uključuju:</w:t>
      </w:r>
    </w:p>
    <w:p w14:paraId="6DAF84C7" w14:textId="77777777" w:rsidR="00527EDC" w:rsidRPr="00227F65" w:rsidRDefault="00527EDC" w:rsidP="00EC4DE5">
      <w:pPr>
        <w:pStyle w:val="ListParagraph"/>
        <w:numPr>
          <w:ilvl w:val="0"/>
          <w:numId w:val="22"/>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skraćenje vremena za postizanje pune produktivnosti,</w:t>
      </w:r>
    </w:p>
    <w:p w14:paraId="0333F270" w14:textId="636C2650" w:rsidR="00527EDC" w:rsidRPr="00227F65" w:rsidRDefault="00527EDC" w:rsidP="00EC4DE5">
      <w:pPr>
        <w:pStyle w:val="ListParagraph"/>
        <w:numPr>
          <w:ilvl w:val="0"/>
          <w:numId w:val="22"/>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 xml:space="preserve">smanjenje fluktuacije tokom </w:t>
      </w:r>
      <w:r w:rsidR="007849CB" w:rsidRPr="00227F65">
        <w:rPr>
          <w:rFonts w:asciiTheme="minorHAnsi" w:hAnsiTheme="minorHAnsi" w:cstheme="minorHAnsi"/>
          <w:noProof/>
          <w:lang w:val="hr-BA"/>
        </w:rPr>
        <w:t xml:space="preserve">i neposredno nakon </w:t>
      </w:r>
      <w:r w:rsidRPr="00227F65">
        <w:rPr>
          <w:rFonts w:asciiTheme="minorHAnsi" w:hAnsiTheme="minorHAnsi" w:cstheme="minorHAnsi"/>
          <w:noProof/>
          <w:lang w:val="hr-BA"/>
        </w:rPr>
        <w:t>probnog rada,</w:t>
      </w:r>
    </w:p>
    <w:p w14:paraId="40F1D2F0" w14:textId="0B3D2FCC" w:rsidR="00527EDC" w:rsidRPr="00227F65" w:rsidRDefault="00527EDC" w:rsidP="00EC4DE5">
      <w:pPr>
        <w:pStyle w:val="ListParagraph"/>
        <w:numPr>
          <w:ilvl w:val="0"/>
          <w:numId w:val="22"/>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jačanje organizacione kulture,</w:t>
      </w:r>
      <w:r w:rsidR="00DB37E9" w:rsidRPr="00227F65">
        <w:rPr>
          <w:rFonts w:asciiTheme="minorHAnsi" w:hAnsiTheme="minorHAnsi" w:cstheme="minorHAnsi"/>
          <w:noProof/>
          <w:lang w:val="hr-BA"/>
        </w:rPr>
        <w:t xml:space="preserve"> </w:t>
      </w:r>
    </w:p>
    <w:p w14:paraId="6DF9F5BF" w14:textId="2BEB7469" w:rsidR="00527EDC" w:rsidRPr="00227F65" w:rsidRDefault="00527EDC" w:rsidP="00EC4DE5">
      <w:pPr>
        <w:pStyle w:val="ListParagraph"/>
        <w:numPr>
          <w:ilvl w:val="0"/>
          <w:numId w:val="22"/>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povećanje angažovanosti i zadovoljstva zaposlenih.</w:t>
      </w:r>
    </w:p>
    <w:p w14:paraId="2F782076" w14:textId="46524467" w:rsidR="004F2760" w:rsidRPr="00227F65" w:rsidRDefault="00527EDC" w:rsidP="00527EDC">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Na ovaj način, uvođenje u posao se afirmiše kao profesionalni i strateški alat, a ne tehnički detalj, čime direktno doprinosi kvalitetnijem pružanju javnih usluga i dugoročnoj stabilnosti institucija.</w:t>
      </w:r>
    </w:p>
    <w:p w14:paraId="2E821740" w14:textId="46D1AC21" w:rsidR="004F2760" w:rsidRPr="00227F65" w:rsidRDefault="004F2760" w:rsidP="007F40C2">
      <w:pPr>
        <w:keepNext/>
        <w:spacing w:before="360" w:line="240" w:lineRule="auto"/>
        <w:ind w:left="0" w:right="0" w:firstLine="0"/>
        <w:rPr>
          <w:rFonts w:asciiTheme="minorHAnsi" w:hAnsiTheme="minorHAnsi" w:cstheme="minorBidi"/>
          <w:b/>
          <w:bCs/>
          <w:noProof/>
          <w:lang w:val="hr-BA"/>
        </w:rPr>
      </w:pPr>
      <w:r w:rsidRPr="00227F65">
        <w:rPr>
          <w:rFonts w:asciiTheme="minorHAnsi" w:hAnsiTheme="minorHAnsi" w:cstheme="minorBidi"/>
          <w:b/>
          <w:bCs/>
          <w:noProof/>
          <w:lang w:val="hr-BA"/>
        </w:rPr>
        <w:lastRenderedPageBreak/>
        <w:t>Indikator za mjeru 2.</w:t>
      </w:r>
      <w:r w:rsidR="0020446C" w:rsidRPr="00227F65">
        <w:rPr>
          <w:rFonts w:asciiTheme="minorHAnsi" w:hAnsiTheme="minorHAnsi" w:cstheme="minorBidi"/>
          <w:b/>
          <w:bCs/>
          <w:noProof/>
          <w:lang w:val="hr-BA"/>
        </w:rPr>
        <w:t>3</w:t>
      </w:r>
      <w:r w:rsidRPr="00227F65">
        <w:rPr>
          <w:rFonts w:asciiTheme="minorHAnsi" w:hAnsiTheme="minorHAnsi" w:cstheme="minorBidi"/>
          <w:b/>
          <w:bCs/>
          <w:noProof/>
          <w:lang w:val="hr-BA"/>
        </w:rPr>
        <w:t>:</w:t>
      </w:r>
    </w:p>
    <w:p w14:paraId="3F328A2E" w14:textId="38601186" w:rsidR="006E30C0" w:rsidRPr="00227F65" w:rsidRDefault="0043715B" w:rsidP="00C66178">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Prosječna ocjena korisnosti i kvaliteta programa uvođenja u posao od strane novozaposlenih (nakon najmanje šest mjeseci od zapošljavanja, ocjene od 1 do 5).</w:t>
      </w:r>
    </w:p>
    <w:p w14:paraId="31C7EEA8" w14:textId="7204C2E6" w:rsidR="00AE0719" w:rsidRPr="00227F65" w:rsidRDefault="00A84B10" w:rsidP="00DB25E7">
      <w:pPr>
        <w:keepNext/>
        <w:spacing w:before="360" w:line="240" w:lineRule="auto"/>
        <w:ind w:left="0" w:right="0" w:firstLine="0"/>
        <w:rPr>
          <w:rFonts w:asciiTheme="minorHAnsi" w:hAnsiTheme="minorHAnsi" w:cstheme="minorHAnsi"/>
          <w:b/>
          <w:bCs/>
          <w:noProof/>
          <w:lang w:val="hr-BA"/>
        </w:rPr>
      </w:pPr>
      <w:r w:rsidRPr="00227F65">
        <w:rPr>
          <w:rFonts w:asciiTheme="minorHAnsi" w:hAnsiTheme="minorHAnsi" w:cstheme="minorHAnsi"/>
          <w:b/>
          <w:bCs/>
          <w:noProof/>
          <w:lang w:val="hr-BA"/>
        </w:rPr>
        <w:t>2.</w:t>
      </w:r>
      <w:r w:rsidR="0020446C" w:rsidRPr="00227F65">
        <w:rPr>
          <w:rFonts w:asciiTheme="minorHAnsi" w:hAnsiTheme="minorHAnsi" w:cstheme="minorHAnsi"/>
          <w:b/>
          <w:bCs/>
          <w:noProof/>
          <w:lang w:val="hr-BA"/>
        </w:rPr>
        <w:t>4</w:t>
      </w:r>
      <w:r w:rsidR="00AE0719" w:rsidRPr="00227F65">
        <w:rPr>
          <w:rFonts w:asciiTheme="minorHAnsi" w:hAnsiTheme="minorHAnsi" w:cstheme="minorHAnsi"/>
          <w:b/>
          <w:bCs/>
          <w:noProof/>
          <w:lang w:val="hr-BA"/>
        </w:rPr>
        <w:t xml:space="preserve"> </w:t>
      </w:r>
      <w:r w:rsidR="00D96B47" w:rsidRPr="00227F65">
        <w:rPr>
          <w:rFonts w:asciiTheme="minorHAnsi" w:hAnsiTheme="minorHAnsi" w:cstheme="minorHAnsi"/>
          <w:b/>
          <w:bCs/>
          <w:noProof/>
          <w:lang w:val="hr-BA"/>
        </w:rPr>
        <w:t>Privlačenje</w:t>
      </w:r>
      <w:r w:rsidR="007919F4" w:rsidRPr="00227F65">
        <w:rPr>
          <w:rFonts w:asciiTheme="minorHAnsi" w:hAnsiTheme="minorHAnsi" w:cstheme="minorHAnsi"/>
          <w:b/>
          <w:bCs/>
          <w:noProof/>
          <w:lang w:val="hr-BA"/>
        </w:rPr>
        <w:t xml:space="preserve"> </w:t>
      </w:r>
      <w:r w:rsidR="00D96B47" w:rsidRPr="00227F65">
        <w:rPr>
          <w:rFonts w:asciiTheme="minorHAnsi" w:hAnsiTheme="minorHAnsi" w:cstheme="minorHAnsi"/>
          <w:b/>
          <w:bCs/>
          <w:noProof/>
          <w:lang w:val="hr-BA"/>
        </w:rPr>
        <w:t>talenata</w:t>
      </w:r>
      <w:r w:rsidR="007919F4" w:rsidRPr="00227F65">
        <w:rPr>
          <w:rFonts w:asciiTheme="minorHAnsi" w:hAnsiTheme="minorHAnsi" w:cstheme="minorHAnsi"/>
          <w:b/>
          <w:bCs/>
          <w:noProof/>
          <w:lang w:val="hr-BA"/>
        </w:rPr>
        <w:t xml:space="preserve"> </w:t>
      </w:r>
      <w:r w:rsidR="00D96B47" w:rsidRPr="00227F65">
        <w:rPr>
          <w:rFonts w:asciiTheme="minorHAnsi" w:hAnsiTheme="minorHAnsi" w:cstheme="minorHAnsi"/>
          <w:b/>
          <w:bCs/>
          <w:noProof/>
          <w:lang w:val="hr-BA"/>
        </w:rPr>
        <w:t>i</w:t>
      </w:r>
      <w:r w:rsidR="007919F4" w:rsidRPr="00227F65">
        <w:rPr>
          <w:rFonts w:asciiTheme="minorHAnsi" w:hAnsiTheme="minorHAnsi" w:cstheme="minorHAnsi"/>
          <w:b/>
          <w:bCs/>
          <w:noProof/>
          <w:lang w:val="hr-BA"/>
        </w:rPr>
        <w:t xml:space="preserve"> </w:t>
      </w:r>
      <w:r w:rsidR="00D96B47" w:rsidRPr="00227F65">
        <w:rPr>
          <w:rFonts w:asciiTheme="minorHAnsi" w:hAnsiTheme="minorHAnsi" w:cstheme="minorHAnsi"/>
          <w:b/>
          <w:bCs/>
          <w:noProof/>
          <w:lang w:val="hr-BA"/>
        </w:rPr>
        <w:t>jačanje</w:t>
      </w:r>
      <w:r w:rsidR="007919F4" w:rsidRPr="00227F65">
        <w:rPr>
          <w:rFonts w:asciiTheme="minorHAnsi" w:hAnsiTheme="minorHAnsi" w:cstheme="minorHAnsi"/>
          <w:b/>
          <w:bCs/>
          <w:noProof/>
          <w:lang w:val="hr-BA"/>
        </w:rPr>
        <w:t xml:space="preserve"> </w:t>
      </w:r>
      <w:r w:rsidR="00C97C9C">
        <w:rPr>
          <w:rFonts w:asciiTheme="minorHAnsi" w:hAnsiTheme="minorHAnsi" w:cstheme="minorHAnsi"/>
          <w:b/>
          <w:bCs/>
          <w:noProof/>
          <w:lang w:val="hr-BA"/>
        </w:rPr>
        <w:t>percepcije</w:t>
      </w:r>
      <w:r w:rsidR="007919F4" w:rsidRPr="00227F65">
        <w:rPr>
          <w:rFonts w:asciiTheme="minorHAnsi" w:hAnsiTheme="minorHAnsi" w:cstheme="minorHAnsi"/>
          <w:b/>
          <w:bCs/>
          <w:noProof/>
          <w:lang w:val="hr-BA"/>
        </w:rPr>
        <w:t xml:space="preserve"> </w:t>
      </w:r>
      <w:r w:rsidR="00D96B47" w:rsidRPr="00227F65">
        <w:rPr>
          <w:rFonts w:asciiTheme="minorHAnsi" w:hAnsiTheme="minorHAnsi" w:cstheme="minorHAnsi"/>
          <w:b/>
          <w:bCs/>
          <w:noProof/>
          <w:lang w:val="hr-BA"/>
        </w:rPr>
        <w:t>javne</w:t>
      </w:r>
      <w:r w:rsidR="007919F4" w:rsidRPr="00227F65">
        <w:rPr>
          <w:rFonts w:asciiTheme="minorHAnsi" w:hAnsiTheme="minorHAnsi" w:cstheme="minorHAnsi"/>
          <w:b/>
          <w:bCs/>
          <w:noProof/>
          <w:lang w:val="hr-BA"/>
        </w:rPr>
        <w:t xml:space="preserve"> </w:t>
      </w:r>
      <w:r w:rsidR="00D96B47" w:rsidRPr="00227F65">
        <w:rPr>
          <w:rFonts w:asciiTheme="minorHAnsi" w:hAnsiTheme="minorHAnsi" w:cstheme="minorHAnsi"/>
          <w:b/>
          <w:bCs/>
          <w:noProof/>
          <w:lang w:val="hr-BA"/>
        </w:rPr>
        <w:t>uprave</w:t>
      </w:r>
      <w:r w:rsidR="007919F4" w:rsidRPr="00227F65">
        <w:rPr>
          <w:rFonts w:asciiTheme="minorHAnsi" w:hAnsiTheme="minorHAnsi" w:cstheme="minorHAnsi"/>
          <w:b/>
          <w:bCs/>
          <w:noProof/>
          <w:lang w:val="hr-BA"/>
        </w:rPr>
        <w:t xml:space="preserve"> </w:t>
      </w:r>
      <w:r w:rsidR="00D96B47" w:rsidRPr="00227F65">
        <w:rPr>
          <w:rFonts w:asciiTheme="minorHAnsi" w:hAnsiTheme="minorHAnsi" w:cstheme="minorHAnsi"/>
          <w:b/>
          <w:bCs/>
          <w:noProof/>
          <w:lang w:val="hr-BA"/>
        </w:rPr>
        <w:t>kao</w:t>
      </w:r>
      <w:r w:rsidR="007919F4" w:rsidRPr="00227F65">
        <w:rPr>
          <w:rFonts w:asciiTheme="minorHAnsi" w:hAnsiTheme="minorHAnsi" w:cstheme="minorHAnsi"/>
          <w:b/>
          <w:bCs/>
          <w:noProof/>
          <w:lang w:val="hr-BA"/>
        </w:rPr>
        <w:t xml:space="preserve"> </w:t>
      </w:r>
      <w:r w:rsidR="00D96B47" w:rsidRPr="00227F65">
        <w:rPr>
          <w:rFonts w:asciiTheme="minorHAnsi" w:hAnsiTheme="minorHAnsi" w:cstheme="minorHAnsi"/>
          <w:b/>
          <w:bCs/>
          <w:noProof/>
          <w:lang w:val="hr-BA"/>
        </w:rPr>
        <w:t>poželjnog</w:t>
      </w:r>
      <w:r w:rsidR="007919F4" w:rsidRPr="00227F65">
        <w:rPr>
          <w:rFonts w:asciiTheme="minorHAnsi" w:hAnsiTheme="minorHAnsi" w:cstheme="minorHAnsi"/>
          <w:b/>
          <w:bCs/>
          <w:noProof/>
          <w:lang w:val="hr-BA"/>
        </w:rPr>
        <w:t xml:space="preserve"> </w:t>
      </w:r>
      <w:r w:rsidR="00D96B47" w:rsidRPr="00227F65">
        <w:rPr>
          <w:rFonts w:asciiTheme="minorHAnsi" w:hAnsiTheme="minorHAnsi" w:cstheme="minorHAnsi"/>
          <w:b/>
          <w:bCs/>
          <w:noProof/>
          <w:lang w:val="hr-BA"/>
        </w:rPr>
        <w:t>poslodavca</w:t>
      </w:r>
    </w:p>
    <w:p w14:paraId="3C7C7BC0" w14:textId="097017F9" w:rsidR="00DB25E7" w:rsidRPr="00227F65" w:rsidRDefault="00DB25E7" w:rsidP="00DB25E7">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U uslovima sve intenzivnije konkurencije s privatnim sektorom, međunarodnim organizacijama i fleksibilnim radnim modelima, javna uprava mora razviti proaktivne i sistemske pristupe za privlačenje, motivisanje i zadržavanje talenata. Posebno je važno pozicionirati javni sektor kao atraktivnu karijernu opciju za mlade i visokoobrazovane kadrove koji sve više tragaju za profesionalnim razvojem, sigurnošću zaposlenja i radnim okruženjem koje promoviše učinak, jednakost i društvenu svrhu. Ova mjera se zasniva na pet međusobno povezanih pravaca djelovanja:</w:t>
      </w:r>
    </w:p>
    <w:p w14:paraId="51BDD923" w14:textId="77777777" w:rsidR="00DB25E7" w:rsidRPr="00227F65" w:rsidRDefault="00DB25E7" w:rsidP="00EC4DE5">
      <w:pPr>
        <w:pStyle w:val="ListParagraph"/>
        <w:numPr>
          <w:ilvl w:val="0"/>
          <w:numId w:val="24"/>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Izgradnja brenda javne uprave kao poslodavca</w:t>
      </w:r>
    </w:p>
    <w:p w14:paraId="7B3FF56B" w14:textId="77777777" w:rsidR="00DB25E7" w:rsidRPr="00227F65" w:rsidRDefault="00DB25E7" w:rsidP="00DB25E7">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Podrazumijeva kreiranje i promociju jedinstvene vrijednosti rada u državnoj službi – kroz stabilnost, razvojne prilike i društveni uticaj – uz korišćenje digitalnih kanala, društvenih mreža i pozitivnih priča zaposlenih. Predviđena je saradnja sa univerzitetima, studentskim udruženjima i profesionalnim zajednicama, uključujući organizaciju praksi, stručnih skupova i dana otvorenih vrata.</w:t>
      </w:r>
    </w:p>
    <w:p w14:paraId="0B3B55F7" w14:textId="77777777" w:rsidR="00DB25E7" w:rsidRPr="00227F65" w:rsidRDefault="00DB25E7" w:rsidP="00EC4DE5">
      <w:pPr>
        <w:pStyle w:val="ListParagraph"/>
        <w:numPr>
          <w:ilvl w:val="0"/>
          <w:numId w:val="24"/>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Modernizacija procesa zapošljavanja</w:t>
      </w:r>
    </w:p>
    <w:p w14:paraId="7E5D9488" w14:textId="77777777" w:rsidR="00DB25E7" w:rsidRPr="00227F65" w:rsidRDefault="00DB25E7" w:rsidP="00DB25E7">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Biće razvijena centralizovana digitalna platforma sa automatizovanim alatima za prijavu, predselekciju i analizu biografija. Predviđena su i inovativna rješenja poput virtuelnih predstavljanja radnih mjesta, podrške vještačke inteligencije u predselekciji i interaktivnih testova kompetencija.</w:t>
      </w:r>
    </w:p>
    <w:p w14:paraId="23C0EAEC" w14:textId="77777777" w:rsidR="00DB25E7" w:rsidRPr="00227F65" w:rsidRDefault="00DB25E7" w:rsidP="00EC4DE5">
      <w:pPr>
        <w:pStyle w:val="ListParagraph"/>
        <w:numPr>
          <w:ilvl w:val="0"/>
          <w:numId w:val="24"/>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Programi za mlade talente i lidere budućnosti</w:t>
      </w:r>
    </w:p>
    <w:p w14:paraId="3B012292" w14:textId="77777777" w:rsidR="00DB25E7" w:rsidRPr="00227F65" w:rsidRDefault="00DB25E7" w:rsidP="00DB25E7">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Uspostaviće se strukturirane prakse, mentorske šeme i brze staze za najperspektivnije kandidate, uključujući individualne planove razvoja karijere i programe za razvoj liderskih vještina kod mladih službenika.</w:t>
      </w:r>
    </w:p>
    <w:p w14:paraId="26884BDC" w14:textId="77777777" w:rsidR="00DB25E7" w:rsidRPr="00227F65" w:rsidRDefault="00DB25E7" w:rsidP="00EC4DE5">
      <w:pPr>
        <w:pStyle w:val="ListParagraph"/>
        <w:numPr>
          <w:ilvl w:val="0"/>
          <w:numId w:val="24"/>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Fleksibilni i inkluzivni radni modeli</w:t>
      </w:r>
    </w:p>
    <w:p w14:paraId="55D30539" w14:textId="77777777" w:rsidR="00DB25E7" w:rsidRPr="00227F65" w:rsidRDefault="00DB25E7" w:rsidP="00DB25E7">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Radi privlačenja različitih profila kadrova, posebno mlađih generacija i osoba sa specifičnim potrebama, biće omogućeni hibridni modeli rada, skraćeno radno vrijeme i projektno angažovanje, uz poštovanje principa jednakih mogućnosti.</w:t>
      </w:r>
    </w:p>
    <w:p w14:paraId="060DF9D2" w14:textId="77777777" w:rsidR="00DB25E7" w:rsidRPr="00227F65" w:rsidRDefault="00DB25E7" w:rsidP="00EC4DE5">
      <w:pPr>
        <w:pStyle w:val="ListParagraph"/>
        <w:numPr>
          <w:ilvl w:val="0"/>
          <w:numId w:val="24"/>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Praćenje zadovoljstva i prilagođavanje politika</w:t>
      </w:r>
    </w:p>
    <w:p w14:paraId="6135A82E" w14:textId="77777777" w:rsidR="00DB25E7" w:rsidRPr="00227F65" w:rsidRDefault="00DB25E7" w:rsidP="00DB25E7">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Redovno će se provoditi ankete o angažovanosti i zadovoljstvu zaposlenih, a dobijeni rezultati koristiće se za optimizaciju organizacione klime i uslova rada.</w:t>
      </w:r>
    </w:p>
    <w:p w14:paraId="2C176DF1" w14:textId="77777777" w:rsidR="00DB25E7" w:rsidRPr="00227F65" w:rsidRDefault="00DB25E7" w:rsidP="00DB25E7">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Očekivani rezultati ove mjere uključuju:</w:t>
      </w:r>
    </w:p>
    <w:p w14:paraId="7B7EB43E" w14:textId="77777777" w:rsidR="00DB25E7" w:rsidRPr="00227F65" w:rsidRDefault="00DB25E7" w:rsidP="00EC4DE5">
      <w:pPr>
        <w:pStyle w:val="ListParagraph"/>
        <w:numPr>
          <w:ilvl w:val="0"/>
          <w:numId w:val="24"/>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povećanje broja kvalifikovanih kandidata za radna mjesta,</w:t>
      </w:r>
    </w:p>
    <w:p w14:paraId="0B894AC2" w14:textId="77777777" w:rsidR="00DB25E7" w:rsidRPr="00227F65" w:rsidRDefault="00DB25E7" w:rsidP="00EC4DE5">
      <w:pPr>
        <w:pStyle w:val="ListParagraph"/>
        <w:numPr>
          <w:ilvl w:val="0"/>
          <w:numId w:val="24"/>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smanjenje fluktuacije kadrova u prvih pet godina rada,</w:t>
      </w:r>
    </w:p>
    <w:p w14:paraId="4AC18791" w14:textId="77777777" w:rsidR="00DB25E7" w:rsidRPr="00227F65" w:rsidRDefault="00DB25E7" w:rsidP="00EC4DE5">
      <w:pPr>
        <w:pStyle w:val="ListParagraph"/>
        <w:numPr>
          <w:ilvl w:val="0"/>
          <w:numId w:val="24"/>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rast percepcije javne uprave kao inkluzivnog, profesionalnog i razvojno orijentisanog radnog okruženja.</w:t>
      </w:r>
    </w:p>
    <w:p w14:paraId="0F3CBFA9" w14:textId="038EB8BE" w:rsidR="00DB25E7" w:rsidRPr="00227F65" w:rsidRDefault="00DB25E7" w:rsidP="00DB25E7">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Ova mjera je u skladu sa SIGMA principima 9.d i 11.a i doprinosi dugoročnom cilju profesionalizacije i modernizacije državne službe.</w:t>
      </w:r>
    </w:p>
    <w:p w14:paraId="2167EAA7" w14:textId="61BC1F5E" w:rsidR="00D96B47" w:rsidRPr="00227F65" w:rsidRDefault="00D96B47" w:rsidP="00DB25E7">
      <w:pPr>
        <w:spacing w:before="360" w:line="240" w:lineRule="auto"/>
        <w:ind w:left="0" w:right="0" w:firstLine="0"/>
        <w:rPr>
          <w:rFonts w:asciiTheme="minorHAnsi" w:hAnsiTheme="minorHAnsi" w:cstheme="minorBidi"/>
          <w:b/>
          <w:bCs/>
          <w:noProof/>
          <w:lang w:val="hr-BA"/>
        </w:rPr>
      </w:pPr>
      <w:r w:rsidRPr="00227F65">
        <w:rPr>
          <w:rFonts w:asciiTheme="minorHAnsi" w:hAnsiTheme="minorHAnsi" w:cstheme="minorBidi"/>
          <w:b/>
          <w:bCs/>
          <w:noProof/>
          <w:lang w:val="hr-BA"/>
        </w:rPr>
        <w:t>Indikator</w:t>
      </w:r>
      <w:r w:rsidR="004C4118">
        <w:rPr>
          <w:rFonts w:asciiTheme="minorHAnsi" w:hAnsiTheme="minorHAnsi" w:cstheme="minorBidi"/>
          <w:b/>
          <w:bCs/>
          <w:noProof/>
          <w:lang w:val="hr-BA"/>
        </w:rPr>
        <w:t>i</w:t>
      </w:r>
      <w:r w:rsidRPr="00227F65">
        <w:rPr>
          <w:rFonts w:asciiTheme="minorHAnsi" w:hAnsiTheme="minorHAnsi" w:cstheme="minorBidi"/>
          <w:b/>
          <w:bCs/>
          <w:noProof/>
          <w:lang w:val="hr-BA"/>
        </w:rPr>
        <w:t xml:space="preserve"> za mjeru 2.</w:t>
      </w:r>
      <w:r w:rsidR="0020446C" w:rsidRPr="00227F65">
        <w:rPr>
          <w:rFonts w:asciiTheme="minorHAnsi" w:hAnsiTheme="minorHAnsi" w:cstheme="minorBidi"/>
          <w:b/>
          <w:bCs/>
          <w:noProof/>
          <w:lang w:val="hr-BA"/>
        </w:rPr>
        <w:t>4</w:t>
      </w:r>
      <w:r w:rsidRPr="00227F65">
        <w:rPr>
          <w:rFonts w:asciiTheme="minorHAnsi" w:hAnsiTheme="minorHAnsi" w:cstheme="minorBidi"/>
          <w:b/>
          <w:bCs/>
          <w:noProof/>
          <w:lang w:val="hr-BA"/>
        </w:rPr>
        <w:t>:</w:t>
      </w:r>
    </w:p>
    <w:p w14:paraId="2EB33B8B" w14:textId="11867BD0" w:rsidR="002E419B" w:rsidRPr="00227F65" w:rsidRDefault="00FC0469" w:rsidP="00EC4DE5">
      <w:pPr>
        <w:pStyle w:val="ListParagraph"/>
        <w:numPr>
          <w:ilvl w:val="0"/>
          <w:numId w:val="38"/>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Godišnji porast procenta prijavljenih kandidata mlađih od 30 godina na konkursima za rad u državnoj službi</w:t>
      </w:r>
    </w:p>
    <w:p w14:paraId="478F449A" w14:textId="309C220C" w:rsidR="00243B72" w:rsidRPr="00227F65" w:rsidRDefault="00243B72" w:rsidP="00EC4DE5">
      <w:pPr>
        <w:pStyle w:val="ListParagraph"/>
        <w:numPr>
          <w:ilvl w:val="0"/>
          <w:numId w:val="38"/>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Procenat službenika koji bi preporučili državnu službu kao poslodavca (%).</w:t>
      </w:r>
    </w:p>
    <w:p w14:paraId="1969CED9" w14:textId="64D653FA" w:rsidR="00351C28" w:rsidRPr="00227F65" w:rsidRDefault="00351C28" w:rsidP="00351C28">
      <w:pPr>
        <w:keepNext/>
        <w:spacing w:before="360" w:line="240" w:lineRule="auto"/>
        <w:ind w:left="0" w:right="0" w:firstLine="0"/>
        <w:rPr>
          <w:rFonts w:asciiTheme="minorHAnsi" w:hAnsiTheme="minorHAnsi" w:cstheme="minorHAnsi"/>
          <w:b/>
          <w:bCs/>
          <w:noProof/>
          <w:lang w:val="hr-BA"/>
        </w:rPr>
      </w:pPr>
      <w:r w:rsidRPr="00227F65">
        <w:rPr>
          <w:rFonts w:asciiTheme="minorHAnsi" w:hAnsiTheme="minorHAnsi" w:cstheme="minorHAnsi"/>
          <w:b/>
          <w:bCs/>
          <w:noProof/>
          <w:lang w:val="hr-BA"/>
        </w:rPr>
        <w:lastRenderedPageBreak/>
        <w:t>2.</w:t>
      </w:r>
      <w:r w:rsidR="0020446C" w:rsidRPr="00227F65">
        <w:rPr>
          <w:rFonts w:asciiTheme="minorHAnsi" w:hAnsiTheme="minorHAnsi" w:cstheme="minorHAnsi"/>
          <w:b/>
          <w:bCs/>
          <w:noProof/>
          <w:lang w:val="hr-BA"/>
        </w:rPr>
        <w:t>5</w:t>
      </w:r>
      <w:r w:rsidRPr="00227F65">
        <w:rPr>
          <w:rFonts w:asciiTheme="minorHAnsi" w:hAnsiTheme="minorHAnsi" w:cstheme="minorHAnsi"/>
          <w:b/>
          <w:bCs/>
          <w:noProof/>
          <w:lang w:val="hr-BA"/>
        </w:rPr>
        <w:t xml:space="preserve"> </w:t>
      </w:r>
      <w:r w:rsidR="005A5090" w:rsidRPr="00227F65">
        <w:rPr>
          <w:rFonts w:asciiTheme="minorHAnsi" w:hAnsiTheme="minorHAnsi" w:cstheme="minorHAnsi"/>
          <w:b/>
          <w:bCs/>
          <w:noProof/>
          <w:lang w:val="hr-BA"/>
        </w:rPr>
        <w:t>Dobrobit</w:t>
      </w:r>
      <w:r w:rsidRPr="00227F65">
        <w:rPr>
          <w:rFonts w:asciiTheme="minorHAnsi" w:hAnsiTheme="minorHAnsi" w:cstheme="minorHAnsi"/>
          <w:b/>
          <w:bCs/>
          <w:noProof/>
          <w:lang w:val="hr-BA"/>
        </w:rPr>
        <w:t xml:space="preserve"> </w:t>
      </w:r>
      <w:r w:rsidR="005A5090" w:rsidRPr="00227F65">
        <w:rPr>
          <w:rFonts w:asciiTheme="minorHAnsi" w:hAnsiTheme="minorHAnsi" w:cstheme="minorHAnsi"/>
          <w:b/>
          <w:bCs/>
          <w:noProof/>
          <w:lang w:val="hr-BA"/>
        </w:rPr>
        <w:t>i</w:t>
      </w:r>
      <w:r w:rsidRPr="00227F65">
        <w:rPr>
          <w:rFonts w:asciiTheme="minorHAnsi" w:hAnsiTheme="minorHAnsi" w:cstheme="minorHAnsi"/>
          <w:b/>
          <w:bCs/>
          <w:noProof/>
          <w:lang w:val="hr-BA"/>
        </w:rPr>
        <w:t xml:space="preserve"> </w:t>
      </w:r>
      <w:r w:rsidR="005A5090" w:rsidRPr="00227F65">
        <w:rPr>
          <w:rFonts w:asciiTheme="minorHAnsi" w:hAnsiTheme="minorHAnsi" w:cstheme="minorHAnsi"/>
          <w:b/>
          <w:bCs/>
          <w:noProof/>
          <w:lang w:val="hr-BA"/>
        </w:rPr>
        <w:t>blagostanje</w:t>
      </w:r>
      <w:r w:rsidRPr="00227F65">
        <w:rPr>
          <w:rFonts w:asciiTheme="minorHAnsi" w:hAnsiTheme="minorHAnsi" w:cstheme="minorHAnsi"/>
          <w:b/>
          <w:bCs/>
          <w:noProof/>
          <w:lang w:val="hr-BA"/>
        </w:rPr>
        <w:t xml:space="preserve"> </w:t>
      </w:r>
      <w:r w:rsidR="005A5090" w:rsidRPr="00227F65">
        <w:rPr>
          <w:rFonts w:asciiTheme="minorHAnsi" w:hAnsiTheme="minorHAnsi" w:cstheme="minorHAnsi"/>
          <w:b/>
          <w:bCs/>
          <w:noProof/>
          <w:lang w:val="hr-BA"/>
        </w:rPr>
        <w:t>zaposlenih</w:t>
      </w:r>
    </w:p>
    <w:p w14:paraId="0558C735" w14:textId="77777777" w:rsidR="006B49D9" w:rsidRPr="00227F65" w:rsidRDefault="006B49D9" w:rsidP="006B49D9">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Dobrobit zaposlenih postaje temeljni element savremenog upravljanja ljudskim potencijalima, jer direktno utiče na produktivnost, motivaciju, zadržavanje kadrova i otpornost institucija. Javna uprava ne može očekivati visok učinak ako ne osigurava zdravo, sigurno i podržavajuće radno okruženje za svoje zaposlene. Zato blagostanje više nije dodatna pogodnost, već strateški prioritet koji se mora integrisati u sve aspekte upravljanja.</w:t>
      </w:r>
    </w:p>
    <w:p w14:paraId="37385AC6" w14:textId="77777777" w:rsidR="006B49D9" w:rsidRPr="00227F65" w:rsidRDefault="006B49D9" w:rsidP="006B49D9">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U skladu s Principom 11.g SIGMA Principa javne uprave, institucije imaju obavezu da aktivno brinu o dobrobiti svojih zaposlenih, uključujući njihovu sigurnost, zdravlje, zadovoljstvo radom i nivo angažovanosti. Ovo ne podrazumijeva samo reagovanje na probleme, već i uspostavljanje sistematskih mehanizama za praćenje, evaluaciju i unapređenje radnih uslova.</w:t>
      </w:r>
    </w:p>
    <w:p w14:paraId="61AFD8E8" w14:textId="77777777" w:rsidR="006B49D9" w:rsidRPr="00227F65" w:rsidRDefault="006B49D9" w:rsidP="006B49D9">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Blagostanje zaposlenih obuhvata fizičko i mentalno zdravlje, osjećaj sigurnosti, ravnotežu između profesionalnog i privatnog života, kao i prepoznatost i uvažavanje uloženog truda. Kultura blagostanja gradi se kroz sistemsku podršku – od prevencije stresa, dostupnosti stručne pomoći, do afirmacije zdravih stilova života i uvažavanja individualnih potreba.</w:t>
      </w:r>
    </w:p>
    <w:p w14:paraId="3AF88DD2" w14:textId="1DDEBF67" w:rsidR="006B49D9" w:rsidRPr="00227F65" w:rsidRDefault="006B49D9" w:rsidP="006B49D9">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 xml:space="preserve">Poseban akcenat stavlja se na uključivanje službi za ljudske </w:t>
      </w:r>
      <w:r w:rsidR="007947E8" w:rsidRPr="00227F65">
        <w:rPr>
          <w:rFonts w:asciiTheme="minorHAnsi" w:hAnsiTheme="minorHAnsi" w:cstheme="minorHAnsi"/>
          <w:noProof/>
          <w:lang w:val="hr-BA"/>
        </w:rPr>
        <w:t>potencijale</w:t>
      </w:r>
      <w:r w:rsidRPr="00227F65">
        <w:rPr>
          <w:rFonts w:asciiTheme="minorHAnsi" w:hAnsiTheme="minorHAnsi" w:cstheme="minorHAnsi"/>
          <w:noProof/>
          <w:lang w:val="hr-BA"/>
        </w:rPr>
        <w:t xml:space="preserve"> u oblikovanje i sprovođenje politika blagostanja, ali i na saradnju sa sindikatima, koji mogu pomoći u prepoznavanju stvarnih izazova na terenu. Zajedno, mogu uspostaviti održive modele za osiguranje zdravog i podržavajućeg radnog okruženja koje doprinosi profesionalizaciji javne uprave.</w:t>
      </w:r>
    </w:p>
    <w:p w14:paraId="54171D4F" w14:textId="77777777" w:rsidR="00D90CA6" w:rsidRPr="00227F65" w:rsidRDefault="006B49D9" w:rsidP="00D90CA6">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Uvođenje pokazatelja blagostanja – kao što su rezultati anonimnih anketa zadovoljstva, stope fluktuacije, korištenje mehanizama podrške i učešće u programima razvoja – omogućit će javnoj upravi da proaktivno reaguje i kontinuirano unapređuje uslove rada. Na taj način, administracija ne samo da povećava učinak, već i potvrđuje svoju ulogu odgovornog poslodavca u službi građana</w:t>
      </w:r>
      <w:r w:rsidR="001807DF" w:rsidRPr="00227F65">
        <w:rPr>
          <w:rFonts w:asciiTheme="minorHAnsi" w:hAnsiTheme="minorHAnsi" w:cstheme="minorHAnsi"/>
          <w:noProof/>
          <w:lang w:val="hr-BA"/>
        </w:rPr>
        <w:t>.</w:t>
      </w:r>
    </w:p>
    <w:p w14:paraId="2C67156C" w14:textId="3885133F" w:rsidR="00487394" w:rsidRPr="00227F65" w:rsidRDefault="00DD2C72" w:rsidP="00C66178">
      <w:pPr>
        <w:spacing w:before="360" w:line="240" w:lineRule="auto"/>
        <w:ind w:left="0" w:right="0" w:firstLine="0"/>
        <w:rPr>
          <w:rFonts w:asciiTheme="minorHAnsi" w:hAnsiTheme="minorHAnsi" w:cstheme="minorBidi"/>
          <w:b/>
          <w:bCs/>
          <w:noProof/>
          <w:lang w:val="hr-BA"/>
        </w:rPr>
      </w:pPr>
      <w:r w:rsidRPr="00227F65">
        <w:rPr>
          <w:rFonts w:asciiTheme="minorHAnsi" w:hAnsiTheme="minorHAnsi" w:cstheme="minorBidi"/>
          <w:b/>
          <w:bCs/>
          <w:noProof/>
          <w:lang w:val="hr-BA"/>
        </w:rPr>
        <w:t>Indikator</w:t>
      </w:r>
      <w:r w:rsidR="004E7109">
        <w:rPr>
          <w:rFonts w:asciiTheme="minorHAnsi" w:hAnsiTheme="minorHAnsi" w:cstheme="minorBidi"/>
          <w:b/>
          <w:bCs/>
          <w:noProof/>
          <w:lang w:val="hr-BA"/>
        </w:rPr>
        <w:t>i</w:t>
      </w:r>
      <w:r w:rsidRPr="00227F65">
        <w:rPr>
          <w:rFonts w:asciiTheme="minorHAnsi" w:hAnsiTheme="minorHAnsi" w:cstheme="minorBidi"/>
          <w:b/>
          <w:bCs/>
          <w:noProof/>
          <w:lang w:val="hr-BA"/>
        </w:rPr>
        <w:t xml:space="preserve"> za mjeru 2.</w:t>
      </w:r>
      <w:r w:rsidR="0020446C" w:rsidRPr="00227F65">
        <w:rPr>
          <w:rFonts w:asciiTheme="minorHAnsi" w:hAnsiTheme="minorHAnsi" w:cstheme="minorBidi"/>
          <w:b/>
          <w:bCs/>
          <w:noProof/>
          <w:lang w:val="hr-BA"/>
        </w:rPr>
        <w:t>5</w:t>
      </w:r>
      <w:r w:rsidRPr="00227F65">
        <w:rPr>
          <w:rFonts w:asciiTheme="minorHAnsi" w:hAnsiTheme="minorHAnsi" w:cstheme="minorBidi"/>
          <w:b/>
          <w:bCs/>
          <w:noProof/>
          <w:lang w:val="hr-BA"/>
        </w:rPr>
        <w:t>:</w:t>
      </w:r>
    </w:p>
    <w:p w14:paraId="5106B6B9" w14:textId="77777777" w:rsidR="004E7109" w:rsidRDefault="00D609C2" w:rsidP="00EC4DE5">
      <w:pPr>
        <w:pStyle w:val="ListParagraph"/>
        <w:numPr>
          <w:ilvl w:val="0"/>
          <w:numId w:val="39"/>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Procenat zaposlenih koji su zadovoljni uslovima rada</w:t>
      </w:r>
    </w:p>
    <w:p w14:paraId="3056FE30" w14:textId="461B9F0C" w:rsidR="00487394" w:rsidRPr="00227F65" w:rsidRDefault="009A3E98" w:rsidP="00EC4DE5">
      <w:pPr>
        <w:pStyle w:val="ListParagraph"/>
        <w:numPr>
          <w:ilvl w:val="0"/>
          <w:numId w:val="39"/>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Prosječan broj dana bolovanja po zaposlenom godišnje</w:t>
      </w:r>
    </w:p>
    <w:p w14:paraId="74EFD1D5" w14:textId="7F30704B" w:rsidR="009A3E98" w:rsidRPr="00227F65" w:rsidRDefault="00F653C4" w:rsidP="00EC4DE5">
      <w:pPr>
        <w:pStyle w:val="ListParagraph"/>
        <w:numPr>
          <w:ilvl w:val="0"/>
          <w:numId w:val="39"/>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Procenat zaposlenih koji su koristili dostupne mehanizme podrške.</w:t>
      </w:r>
    </w:p>
    <w:p w14:paraId="6DE9A739" w14:textId="754E51DD" w:rsidR="006C4A28" w:rsidRPr="00227F65" w:rsidRDefault="007E16C6" w:rsidP="003109E2">
      <w:pPr>
        <w:keepNext/>
        <w:spacing w:before="360" w:line="240" w:lineRule="auto"/>
        <w:ind w:left="0" w:right="0" w:firstLine="0"/>
        <w:rPr>
          <w:rFonts w:asciiTheme="minorHAnsi" w:hAnsiTheme="minorHAnsi" w:cstheme="minorHAnsi"/>
          <w:b/>
          <w:bCs/>
          <w:noProof/>
          <w:lang w:val="hr-BA"/>
        </w:rPr>
      </w:pPr>
      <w:r w:rsidRPr="00227F65">
        <w:rPr>
          <w:rFonts w:asciiTheme="minorHAnsi" w:hAnsiTheme="minorHAnsi" w:cstheme="minorHAnsi"/>
          <w:b/>
          <w:bCs/>
          <w:noProof/>
          <w:lang w:val="hr-BA"/>
        </w:rPr>
        <w:t>2.</w:t>
      </w:r>
      <w:r w:rsidR="0020446C" w:rsidRPr="00227F65">
        <w:rPr>
          <w:rFonts w:asciiTheme="minorHAnsi" w:hAnsiTheme="minorHAnsi" w:cstheme="minorHAnsi"/>
          <w:b/>
          <w:bCs/>
          <w:noProof/>
          <w:lang w:val="hr-BA"/>
        </w:rPr>
        <w:t>6</w:t>
      </w:r>
      <w:r w:rsidRPr="00227F65">
        <w:rPr>
          <w:rFonts w:asciiTheme="minorHAnsi" w:hAnsiTheme="minorHAnsi" w:cstheme="minorHAnsi"/>
          <w:b/>
          <w:bCs/>
          <w:noProof/>
          <w:lang w:val="hr-BA"/>
        </w:rPr>
        <w:t xml:space="preserve"> </w:t>
      </w:r>
      <w:r w:rsidR="00A90BD3" w:rsidRPr="00227F65">
        <w:rPr>
          <w:rFonts w:asciiTheme="minorHAnsi" w:hAnsiTheme="minorHAnsi" w:cstheme="minorHAnsi"/>
          <w:b/>
          <w:bCs/>
          <w:noProof/>
          <w:lang w:val="hr-BA"/>
        </w:rPr>
        <w:t>O</w:t>
      </w:r>
      <w:r w:rsidR="005A5090" w:rsidRPr="00227F65">
        <w:rPr>
          <w:rFonts w:asciiTheme="minorHAnsi" w:hAnsiTheme="minorHAnsi" w:cstheme="minorHAnsi"/>
          <w:b/>
          <w:bCs/>
          <w:noProof/>
          <w:lang w:val="hr-BA"/>
        </w:rPr>
        <w:t>dnosi</w:t>
      </w:r>
      <w:r w:rsidRPr="00227F65">
        <w:rPr>
          <w:rFonts w:asciiTheme="minorHAnsi" w:hAnsiTheme="minorHAnsi" w:cstheme="minorHAnsi"/>
          <w:b/>
          <w:bCs/>
          <w:noProof/>
          <w:lang w:val="hr-BA"/>
        </w:rPr>
        <w:t xml:space="preserve"> </w:t>
      </w:r>
      <w:r w:rsidR="005A5090" w:rsidRPr="00227F65">
        <w:rPr>
          <w:rFonts w:asciiTheme="minorHAnsi" w:hAnsiTheme="minorHAnsi" w:cstheme="minorHAnsi"/>
          <w:b/>
          <w:bCs/>
          <w:noProof/>
          <w:lang w:val="hr-BA"/>
        </w:rPr>
        <w:t>na</w:t>
      </w:r>
      <w:r w:rsidRPr="00227F65">
        <w:rPr>
          <w:rFonts w:asciiTheme="minorHAnsi" w:hAnsiTheme="minorHAnsi" w:cstheme="minorHAnsi"/>
          <w:b/>
          <w:bCs/>
          <w:noProof/>
          <w:lang w:val="hr-BA"/>
        </w:rPr>
        <w:t xml:space="preserve"> </w:t>
      </w:r>
      <w:r w:rsidR="005A5090" w:rsidRPr="00227F65">
        <w:rPr>
          <w:rFonts w:asciiTheme="minorHAnsi" w:hAnsiTheme="minorHAnsi" w:cstheme="minorHAnsi"/>
          <w:b/>
          <w:bCs/>
          <w:noProof/>
          <w:lang w:val="hr-BA"/>
        </w:rPr>
        <w:t>relaciji</w:t>
      </w:r>
      <w:r w:rsidRPr="00227F65">
        <w:rPr>
          <w:rFonts w:asciiTheme="minorHAnsi" w:hAnsiTheme="minorHAnsi" w:cstheme="minorHAnsi"/>
          <w:b/>
          <w:bCs/>
          <w:noProof/>
          <w:lang w:val="hr-BA"/>
        </w:rPr>
        <w:t xml:space="preserve"> </w:t>
      </w:r>
      <w:r w:rsidR="005A5090" w:rsidRPr="00227F65">
        <w:rPr>
          <w:rFonts w:asciiTheme="minorHAnsi" w:hAnsiTheme="minorHAnsi" w:cstheme="minorHAnsi"/>
          <w:b/>
          <w:bCs/>
          <w:noProof/>
          <w:lang w:val="hr-BA"/>
        </w:rPr>
        <w:t>rukovodstvo</w:t>
      </w:r>
      <w:r w:rsidR="003109E2" w:rsidRPr="00227F65">
        <w:rPr>
          <w:rFonts w:asciiTheme="minorHAnsi" w:hAnsiTheme="minorHAnsi" w:cstheme="minorHAnsi"/>
          <w:b/>
          <w:bCs/>
          <w:noProof/>
          <w:lang w:val="hr-BA"/>
        </w:rPr>
        <w:t>-</w:t>
      </w:r>
      <w:r w:rsidR="005A5090" w:rsidRPr="00227F65">
        <w:rPr>
          <w:rFonts w:asciiTheme="minorHAnsi" w:hAnsiTheme="minorHAnsi" w:cstheme="minorHAnsi"/>
          <w:b/>
          <w:bCs/>
          <w:noProof/>
          <w:lang w:val="hr-BA"/>
        </w:rPr>
        <w:t>zaposleni</w:t>
      </w:r>
    </w:p>
    <w:p w14:paraId="1F8149F7" w14:textId="77777777" w:rsidR="00F9160F" w:rsidRPr="00227F65" w:rsidRDefault="00F9160F" w:rsidP="00F9160F">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U savremenoj javnoj upravi, odnosi između rukovodstva i zaposlenih prevazilaze klasične hijerarhijske obrasce i zahtijevaju uspostavljanje autentičnog i kontinuiranog dijaloga. Cilj ove mjere je razvijanje kulture u kojoj se zaposleni ne percipiraju samo kao izvršioci, već kao aktivni partneri u kreiranju boljeg upravljanja.</w:t>
      </w:r>
    </w:p>
    <w:p w14:paraId="0467C6E9" w14:textId="77777777" w:rsidR="00F9160F" w:rsidRPr="00227F65" w:rsidRDefault="00F9160F" w:rsidP="00F9160F">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Umjesto odnosa koji se svode isključivo na pregovore o platama ili formalne procedure, neophodno je uspostaviti strukture trajnog i uzajamnog dijaloga koje obuhvataju pitanja radnih uslova, organizacione kulture, etike, profesionalnog razvoja i institucionalnih promjena. Time se grade temelji za zajedničku odgovornost i međusobno povjerenje.</w:t>
      </w:r>
    </w:p>
    <w:p w14:paraId="5B5D3D35" w14:textId="77777777" w:rsidR="00F9160F" w:rsidRPr="00227F65" w:rsidRDefault="00F9160F" w:rsidP="00F9160F">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U skladu s Principom 11.h SIGMA Principa javne uprave, svi zaposleni – bez obzira na hijerarhijski položaj – treba da imaju pristup fleksibilnim radnim rješenjima i učešću u oblikovanju institucionalnih politika koje utiču na njihovo svakodnevno radno iskustvo. Kvalitet ovih odnosa postaje ključni faktor otpornosti institucije i spremnosti za promjene.</w:t>
      </w:r>
    </w:p>
    <w:p w14:paraId="1CA7D246" w14:textId="77777777" w:rsidR="00F9160F" w:rsidRPr="00227F65" w:rsidRDefault="00F9160F" w:rsidP="00F9160F">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Zato se ovom mjerom predviđa jačanje mehanizama socijalnog dijaloga kroz:</w:t>
      </w:r>
    </w:p>
    <w:p w14:paraId="78C059FC" w14:textId="77777777" w:rsidR="00F9160F" w:rsidRPr="00227F65" w:rsidRDefault="00F9160F" w:rsidP="00EC4DE5">
      <w:pPr>
        <w:pStyle w:val="ListParagraph"/>
        <w:numPr>
          <w:ilvl w:val="0"/>
          <w:numId w:val="25"/>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redovne konsultacije između rukovodstva i predstavnika zaposlenih,</w:t>
      </w:r>
    </w:p>
    <w:p w14:paraId="39C677D9" w14:textId="77777777" w:rsidR="00F9160F" w:rsidRPr="00227F65" w:rsidRDefault="00F9160F" w:rsidP="00EC4DE5">
      <w:pPr>
        <w:pStyle w:val="ListParagraph"/>
        <w:numPr>
          <w:ilvl w:val="0"/>
          <w:numId w:val="25"/>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zajedničke radionice za dizajniranje i evaluaciju internih politika (npr. kodeksa ponašanja, politika protiv mobinga, mehanizama pritužbi),</w:t>
      </w:r>
    </w:p>
    <w:p w14:paraId="607561FA" w14:textId="5F8F3AD5" w:rsidR="00F9160F" w:rsidRPr="00227F65" w:rsidRDefault="00F9160F" w:rsidP="00EC4DE5">
      <w:pPr>
        <w:pStyle w:val="ListParagraph"/>
        <w:numPr>
          <w:ilvl w:val="0"/>
          <w:numId w:val="25"/>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uključivanje sindikata u faze izrade i revizije radno-pravnih rješenja, i</w:t>
      </w:r>
    </w:p>
    <w:p w14:paraId="39B42B51" w14:textId="1DE61BA1" w:rsidR="00F9160F" w:rsidRPr="00227F65" w:rsidRDefault="00F9160F" w:rsidP="00EC4DE5">
      <w:pPr>
        <w:pStyle w:val="ListParagraph"/>
        <w:numPr>
          <w:ilvl w:val="0"/>
          <w:numId w:val="25"/>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lastRenderedPageBreak/>
        <w:t>razvoj vještina rukovodilaca i sindikalnih predstavnika u oblasti dijaloga, medijacije i rješavanja konflikata.</w:t>
      </w:r>
    </w:p>
    <w:p w14:paraId="0C8C754E" w14:textId="26807247" w:rsidR="00F9160F" w:rsidRPr="00227F65" w:rsidRDefault="00F9160F" w:rsidP="00F9160F">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 xml:space="preserve">Sindikati dobijaju proaktivnu ulogu – ne samo u zastupanju interesa zaposlenih, već i kao partneri u oblikovanju organizacione kulture i mjerenju kvaliteta socijalnog dijaloga. </w:t>
      </w:r>
      <w:r w:rsidR="00010BB8" w:rsidRPr="00227F65">
        <w:rPr>
          <w:rFonts w:asciiTheme="minorHAnsi" w:hAnsiTheme="minorHAnsi" w:cstheme="minorHAnsi"/>
          <w:noProof/>
          <w:lang w:val="hr-BA"/>
        </w:rPr>
        <w:t>Službenici za ULjP</w:t>
      </w:r>
      <w:r w:rsidRPr="00227F65">
        <w:rPr>
          <w:rFonts w:asciiTheme="minorHAnsi" w:hAnsiTheme="minorHAnsi" w:cstheme="minorHAnsi"/>
          <w:noProof/>
          <w:lang w:val="hr-BA"/>
        </w:rPr>
        <w:t>, s druge strane, djeluju kao neutralni fasilitatori koji omogućavaju strukturisanu i profesionalnu komunikaciju između uprave i zaposlenih.</w:t>
      </w:r>
    </w:p>
    <w:p w14:paraId="5D2B3F21" w14:textId="6B3D1BE5" w:rsidR="00DB09CB" w:rsidRPr="00227F65" w:rsidRDefault="00F9160F" w:rsidP="00F9160F">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U konačnici, izgradnja partnerskih odnosa unutar uprave ne doprinosi samo boljoj radnoj atmosferi i smanjenju konflikata, već i povećava institucionalni kapacitet da vodi kompleksne reforme, odgovori na izazove i izgradi stabilan, profesionalan i efikasan javni sektor</w:t>
      </w:r>
      <w:r w:rsidR="00DB09CB" w:rsidRPr="00227F65">
        <w:rPr>
          <w:rFonts w:asciiTheme="minorHAnsi" w:hAnsiTheme="minorHAnsi" w:cstheme="minorHAnsi"/>
          <w:noProof/>
          <w:lang w:val="hr-BA"/>
        </w:rPr>
        <w:t>.</w:t>
      </w:r>
    </w:p>
    <w:p w14:paraId="34A95D59" w14:textId="7A892C5D" w:rsidR="00493B56" w:rsidRPr="00227F65" w:rsidRDefault="00493B56" w:rsidP="005F17A1">
      <w:pPr>
        <w:keepNext/>
        <w:spacing w:before="360" w:line="240" w:lineRule="auto"/>
        <w:ind w:left="0" w:right="0" w:firstLine="0"/>
        <w:rPr>
          <w:rFonts w:asciiTheme="minorHAnsi" w:hAnsiTheme="minorHAnsi" w:cstheme="minorBidi"/>
          <w:b/>
          <w:bCs/>
          <w:noProof/>
          <w:lang w:val="hr-BA"/>
        </w:rPr>
      </w:pPr>
      <w:r w:rsidRPr="00227F65">
        <w:rPr>
          <w:rFonts w:asciiTheme="minorHAnsi" w:hAnsiTheme="minorHAnsi" w:cstheme="minorBidi"/>
          <w:b/>
          <w:bCs/>
          <w:noProof/>
          <w:lang w:val="hr-BA"/>
        </w:rPr>
        <w:t>Indikator</w:t>
      </w:r>
      <w:r w:rsidR="004E7109">
        <w:rPr>
          <w:rFonts w:asciiTheme="minorHAnsi" w:hAnsiTheme="minorHAnsi" w:cstheme="minorBidi"/>
          <w:b/>
          <w:bCs/>
          <w:noProof/>
          <w:lang w:val="hr-BA"/>
        </w:rPr>
        <w:t>i</w:t>
      </w:r>
      <w:r w:rsidRPr="00227F65">
        <w:rPr>
          <w:rFonts w:asciiTheme="minorHAnsi" w:hAnsiTheme="minorHAnsi" w:cstheme="minorBidi"/>
          <w:b/>
          <w:bCs/>
          <w:noProof/>
          <w:lang w:val="hr-BA"/>
        </w:rPr>
        <w:t xml:space="preserve"> za mjeru 2.</w:t>
      </w:r>
      <w:r w:rsidR="0020446C" w:rsidRPr="00227F65">
        <w:rPr>
          <w:rFonts w:asciiTheme="minorHAnsi" w:hAnsiTheme="minorHAnsi" w:cstheme="minorBidi"/>
          <w:b/>
          <w:bCs/>
          <w:noProof/>
          <w:lang w:val="hr-BA"/>
        </w:rPr>
        <w:t>6</w:t>
      </w:r>
      <w:r w:rsidRPr="00227F65">
        <w:rPr>
          <w:rFonts w:asciiTheme="minorHAnsi" w:hAnsiTheme="minorHAnsi" w:cstheme="minorBidi"/>
          <w:b/>
          <w:bCs/>
          <w:noProof/>
          <w:lang w:val="hr-BA"/>
        </w:rPr>
        <w:t>:</w:t>
      </w:r>
    </w:p>
    <w:p w14:paraId="548A0306" w14:textId="3D9C85E2" w:rsidR="00FC6C0B" w:rsidRPr="00227F65" w:rsidRDefault="00FC6C0B" w:rsidP="00EC4DE5">
      <w:pPr>
        <w:pStyle w:val="ListParagraph"/>
        <w:numPr>
          <w:ilvl w:val="0"/>
          <w:numId w:val="40"/>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Procenat institucija koje redovno održavaju formalne konsultacije sa predstavnicima zaposlenih</w:t>
      </w:r>
    </w:p>
    <w:p w14:paraId="47672128" w14:textId="6E6B46D7" w:rsidR="00BF43CA" w:rsidRPr="00227F65" w:rsidRDefault="00BF43CA" w:rsidP="00EC4DE5">
      <w:pPr>
        <w:pStyle w:val="ListParagraph"/>
        <w:numPr>
          <w:ilvl w:val="0"/>
          <w:numId w:val="40"/>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Procenat zaposlenih koji smatraju da imaju mogućnost da izraze mišljenje o pitanjima vezanim za radne uslove.</w:t>
      </w:r>
    </w:p>
    <w:p w14:paraId="75F8E93E" w14:textId="788B7043" w:rsidR="00AE0719" w:rsidRPr="00227F65" w:rsidRDefault="003D241D" w:rsidP="004827C9">
      <w:pPr>
        <w:keepNext/>
        <w:spacing w:before="360" w:line="240" w:lineRule="auto"/>
        <w:ind w:left="0" w:right="0" w:firstLine="0"/>
        <w:rPr>
          <w:rFonts w:asciiTheme="minorHAnsi" w:hAnsiTheme="minorHAnsi" w:cstheme="minorHAnsi"/>
          <w:b/>
          <w:bCs/>
          <w:noProof/>
          <w:lang w:val="hr-BA"/>
        </w:rPr>
      </w:pPr>
      <w:r w:rsidRPr="00227F65">
        <w:rPr>
          <w:rFonts w:asciiTheme="minorHAnsi" w:hAnsiTheme="minorHAnsi" w:cstheme="minorHAnsi"/>
          <w:b/>
          <w:bCs/>
          <w:noProof/>
          <w:lang w:val="hr-BA"/>
        </w:rPr>
        <w:t>2.</w:t>
      </w:r>
      <w:r w:rsidR="0020446C" w:rsidRPr="00227F65">
        <w:rPr>
          <w:rFonts w:asciiTheme="minorHAnsi" w:hAnsiTheme="minorHAnsi" w:cstheme="minorHAnsi"/>
          <w:b/>
          <w:bCs/>
          <w:noProof/>
          <w:lang w:val="hr-BA"/>
        </w:rPr>
        <w:t>7</w:t>
      </w:r>
      <w:r w:rsidR="00AE0719" w:rsidRPr="00227F65">
        <w:rPr>
          <w:rFonts w:asciiTheme="minorHAnsi" w:hAnsiTheme="minorHAnsi" w:cstheme="minorHAnsi"/>
          <w:b/>
          <w:bCs/>
          <w:noProof/>
          <w:lang w:val="hr-BA"/>
        </w:rPr>
        <w:t xml:space="preserve"> </w:t>
      </w:r>
      <w:r w:rsidR="005A5090" w:rsidRPr="00227F65">
        <w:rPr>
          <w:rFonts w:asciiTheme="minorHAnsi" w:hAnsiTheme="minorHAnsi" w:cstheme="minorHAnsi"/>
          <w:b/>
          <w:bCs/>
          <w:noProof/>
          <w:lang w:val="hr-BA"/>
        </w:rPr>
        <w:t>Praćenje</w:t>
      </w:r>
      <w:r w:rsidRPr="00227F65">
        <w:rPr>
          <w:rFonts w:asciiTheme="minorHAnsi" w:hAnsiTheme="minorHAnsi" w:cstheme="minorHAnsi"/>
          <w:b/>
          <w:bCs/>
          <w:noProof/>
          <w:lang w:val="hr-BA"/>
        </w:rPr>
        <w:t xml:space="preserve"> </w:t>
      </w:r>
      <w:r w:rsidR="005A5090" w:rsidRPr="00227F65">
        <w:rPr>
          <w:rFonts w:asciiTheme="minorHAnsi" w:hAnsiTheme="minorHAnsi" w:cstheme="minorHAnsi"/>
          <w:b/>
          <w:bCs/>
          <w:noProof/>
          <w:lang w:val="hr-BA"/>
        </w:rPr>
        <w:t>upravljanja</w:t>
      </w:r>
      <w:r w:rsidRPr="00227F65">
        <w:rPr>
          <w:rFonts w:asciiTheme="minorHAnsi" w:hAnsiTheme="minorHAnsi" w:cstheme="minorHAnsi"/>
          <w:b/>
          <w:bCs/>
          <w:noProof/>
          <w:lang w:val="hr-BA"/>
        </w:rPr>
        <w:t xml:space="preserve"> </w:t>
      </w:r>
      <w:r w:rsidR="005A5090" w:rsidRPr="00227F65">
        <w:rPr>
          <w:rFonts w:asciiTheme="minorHAnsi" w:hAnsiTheme="minorHAnsi" w:cstheme="minorHAnsi"/>
          <w:b/>
          <w:bCs/>
          <w:noProof/>
          <w:lang w:val="hr-BA"/>
        </w:rPr>
        <w:t>ljudskim</w:t>
      </w:r>
      <w:r w:rsidRPr="00227F65">
        <w:rPr>
          <w:rFonts w:asciiTheme="minorHAnsi" w:hAnsiTheme="minorHAnsi" w:cstheme="minorHAnsi"/>
          <w:b/>
          <w:bCs/>
          <w:noProof/>
          <w:lang w:val="hr-BA"/>
        </w:rPr>
        <w:t xml:space="preserve"> </w:t>
      </w:r>
      <w:r w:rsidR="00054C38" w:rsidRPr="00227F65">
        <w:rPr>
          <w:rFonts w:asciiTheme="minorHAnsi" w:hAnsiTheme="minorHAnsi" w:cstheme="minorHAnsi"/>
          <w:b/>
          <w:bCs/>
          <w:noProof/>
          <w:lang w:val="hr-BA"/>
        </w:rPr>
        <w:t>potencijal</w:t>
      </w:r>
      <w:r w:rsidR="005A5090" w:rsidRPr="00227F65">
        <w:rPr>
          <w:rFonts w:asciiTheme="minorHAnsi" w:hAnsiTheme="minorHAnsi" w:cstheme="minorHAnsi"/>
          <w:b/>
          <w:bCs/>
          <w:noProof/>
          <w:lang w:val="hr-BA"/>
        </w:rPr>
        <w:t>ima</w:t>
      </w:r>
      <w:r w:rsidRPr="00227F65">
        <w:rPr>
          <w:rFonts w:asciiTheme="minorHAnsi" w:hAnsiTheme="minorHAnsi" w:cstheme="minorHAnsi"/>
          <w:b/>
          <w:bCs/>
          <w:noProof/>
          <w:lang w:val="hr-BA"/>
        </w:rPr>
        <w:t xml:space="preserve"> </w:t>
      </w:r>
      <w:r w:rsidR="005A5090" w:rsidRPr="00227F65">
        <w:rPr>
          <w:rFonts w:asciiTheme="minorHAnsi" w:hAnsiTheme="minorHAnsi" w:cstheme="minorHAnsi"/>
          <w:b/>
          <w:bCs/>
          <w:noProof/>
          <w:lang w:val="hr-BA"/>
        </w:rPr>
        <w:t>i</w:t>
      </w:r>
      <w:r w:rsidRPr="00227F65">
        <w:rPr>
          <w:rFonts w:asciiTheme="minorHAnsi" w:hAnsiTheme="minorHAnsi" w:cstheme="minorHAnsi"/>
          <w:b/>
          <w:bCs/>
          <w:noProof/>
          <w:lang w:val="hr-BA"/>
        </w:rPr>
        <w:t xml:space="preserve"> </w:t>
      </w:r>
      <w:r w:rsidR="005A5090" w:rsidRPr="00227F65">
        <w:rPr>
          <w:rFonts w:asciiTheme="minorHAnsi" w:hAnsiTheme="minorHAnsi" w:cstheme="minorHAnsi"/>
          <w:b/>
          <w:bCs/>
          <w:noProof/>
          <w:lang w:val="hr-BA"/>
        </w:rPr>
        <w:t>izvještavanje</w:t>
      </w:r>
    </w:p>
    <w:p w14:paraId="03AF75C1" w14:textId="124F674D" w:rsidR="008C0158" w:rsidRPr="00227F65" w:rsidRDefault="008C0158" w:rsidP="008C0158">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 xml:space="preserve">Efikasno praćenje i izvještavanje u oblasti upravljanja ljudskim potencijalima predstavlja ključni oslonac za donošenje informisanih odluka, optimizaciju kadrovskih politika i jačanje strateške uloge ljudskih </w:t>
      </w:r>
      <w:r w:rsidR="00C02CA8" w:rsidRPr="00227F65">
        <w:rPr>
          <w:rFonts w:asciiTheme="minorHAnsi" w:hAnsiTheme="minorHAnsi" w:cstheme="minorHAnsi"/>
          <w:noProof/>
          <w:lang w:val="hr-BA"/>
        </w:rPr>
        <w:t>potencijala</w:t>
      </w:r>
      <w:r w:rsidRPr="00227F65">
        <w:rPr>
          <w:rFonts w:asciiTheme="minorHAnsi" w:hAnsiTheme="minorHAnsi" w:cstheme="minorHAnsi"/>
          <w:noProof/>
          <w:lang w:val="hr-BA"/>
        </w:rPr>
        <w:t xml:space="preserve"> u javnoj upravi. Umjesto oslanjanja na parcijalne i statične izvještaje, savremena uprava mora uspostaviti sistem koji omogućava kontinuirano prikupljanje, obradu i upotrebu pouzdanih i ažuriranih podataka – u realnom vremenu.</w:t>
      </w:r>
    </w:p>
    <w:p w14:paraId="60A10B49" w14:textId="77777777" w:rsidR="008C0158" w:rsidRPr="00227F65" w:rsidRDefault="008C0158" w:rsidP="008C0158">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U skladu s SIGMA Principima, ovaj pristup podrazumijeva digitalizaciju i standardizaciju procesa praćenja kroz uspostavljanje specijalizovane analitičke platforme, u potpunosti integrisane s HRMIS-om. Platforma će omogućiti automatsko generisanje izvještaja, vizualizaciju ključnih pokazatelja učinka (KPI), praćenje trendova u zapošljavanju, fluktuaciji, kompetencijama i učinku zaposlenih, te kasnije uključivanje napredne analitike, uključujući alate zasnovane na vještačkoj inteligenciji.</w:t>
      </w:r>
    </w:p>
    <w:p w14:paraId="732921A5" w14:textId="77777777" w:rsidR="008C0158" w:rsidRPr="00227F65" w:rsidRDefault="008C0158" w:rsidP="008C0158">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Osnovna svrha sistema nije samo tehnička automatizacija, već podrška strateškom odlučivanju i planiranju. Podaci o ljudskim potencijalima biće direktno povezani sa sistemima programskog budžetiranja i strateškog planiranja, čime se obezbjeđuje horizontalna usklađenost između kadrovskih kapaciteta, dostupnih resursa i razvojnih prioriteta institucija. Na taj način, upravljanje ljudskim potencijalima se pozicionira kao integralna komponenta ukupnog institucionalnog razvoja.</w:t>
      </w:r>
    </w:p>
    <w:p w14:paraId="74E34809" w14:textId="77777777" w:rsidR="008C0158" w:rsidRPr="00227F65" w:rsidRDefault="008C0158" w:rsidP="008C0158">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Poseban fokus biće stavljen na efekte izvještaja – analiza će obuhvatiti ne samo broj i vrstu generisanih izvještaja, već i to u kojoj mjeri ti izvještaji utiču na konkretne odluke, reorganizaciju resursa i unapređenje politika. Time se osigurava da analitika ne ostane izolovana funkcija, već alat za stvarno unapređenje javne uprave.</w:t>
      </w:r>
    </w:p>
    <w:p w14:paraId="5AAB3630" w14:textId="77777777" w:rsidR="008C0158" w:rsidRPr="00227F65" w:rsidRDefault="008C0158" w:rsidP="008C0158">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Dugoročno, ova mjera će omogućiti:</w:t>
      </w:r>
    </w:p>
    <w:p w14:paraId="4FCAD23E" w14:textId="5DAD58BC" w:rsidR="008C0158" w:rsidRPr="00227F65" w:rsidRDefault="008C0158" w:rsidP="00EC4DE5">
      <w:pPr>
        <w:pStyle w:val="ListParagraph"/>
        <w:numPr>
          <w:ilvl w:val="0"/>
          <w:numId w:val="26"/>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jačanje profesionalnosti i odgovornosti službi</w:t>
      </w:r>
      <w:r w:rsidR="004101A7" w:rsidRPr="00227F65">
        <w:rPr>
          <w:rFonts w:asciiTheme="minorHAnsi" w:hAnsiTheme="minorHAnsi" w:cstheme="minorHAnsi"/>
          <w:noProof/>
          <w:lang w:val="hr-BA"/>
        </w:rPr>
        <w:t xml:space="preserve"> za ULjP</w:t>
      </w:r>
      <w:r w:rsidRPr="00227F65">
        <w:rPr>
          <w:rFonts w:asciiTheme="minorHAnsi" w:hAnsiTheme="minorHAnsi" w:cstheme="minorHAnsi"/>
          <w:noProof/>
          <w:lang w:val="hr-BA"/>
        </w:rPr>
        <w:t>;</w:t>
      </w:r>
    </w:p>
    <w:p w14:paraId="501F50EB" w14:textId="77777777" w:rsidR="008C0158" w:rsidRPr="00227F65" w:rsidRDefault="008C0158" w:rsidP="00EC4DE5">
      <w:pPr>
        <w:pStyle w:val="ListParagraph"/>
        <w:numPr>
          <w:ilvl w:val="0"/>
          <w:numId w:val="26"/>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smanjenje administrativnog opterećenja kroz automatizaciju izvještavanja;</w:t>
      </w:r>
    </w:p>
    <w:p w14:paraId="549467D7" w14:textId="75BDF726" w:rsidR="008C0158" w:rsidRPr="00227F65" w:rsidRDefault="008C0158" w:rsidP="00EC4DE5">
      <w:pPr>
        <w:pStyle w:val="ListParagraph"/>
        <w:numPr>
          <w:ilvl w:val="0"/>
          <w:numId w:val="26"/>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povećanje preciznosti planiranja i intervencija u oblasti ljudskih potencijala; i</w:t>
      </w:r>
    </w:p>
    <w:p w14:paraId="7E3E4F38" w14:textId="2DFFE2EE" w:rsidR="008C0158" w:rsidRPr="00227F65" w:rsidRDefault="008C0158" w:rsidP="00EC4DE5">
      <w:pPr>
        <w:pStyle w:val="ListParagraph"/>
        <w:numPr>
          <w:ilvl w:val="0"/>
          <w:numId w:val="26"/>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podizanje nivoa transparentnosti i povjerenja građana u institucije.</w:t>
      </w:r>
    </w:p>
    <w:p w14:paraId="2F62F806" w14:textId="00420ECF" w:rsidR="00536ED7" w:rsidRPr="00227F65" w:rsidRDefault="008C0158" w:rsidP="008C0158">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Prvi rezultati očekuju se već u prvoj fazi implementacije, kroz pilot verziju platforme i definisanje jedinstvenih indikatora, dok se potpuna funkcionalnost i integracija sa ostalim sistemima predviđa u narednim godinama, uz stalnu evaluaciju i prilagođavanje u skladu s potrebama korisnika.</w:t>
      </w:r>
    </w:p>
    <w:p w14:paraId="02D1C8E3" w14:textId="03165B95" w:rsidR="00536ED7" w:rsidRPr="00227F65" w:rsidRDefault="00536ED7" w:rsidP="00536ED7">
      <w:pPr>
        <w:spacing w:before="360" w:line="240" w:lineRule="auto"/>
        <w:ind w:left="0" w:right="0" w:firstLine="0"/>
        <w:rPr>
          <w:rFonts w:asciiTheme="minorHAnsi" w:hAnsiTheme="minorHAnsi" w:cstheme="minorBidi"/>
          <w:b/>
          <w:bCs/>
          <w:noProof/>
          <w:lang w:val="hr-BA"/>
        </w:rPr>
      </w:pPr>
      <w:r w:rsidRPr="00227F65">
        <w:rPr>
          <w:rFonts w:asciiTheme="minorHAnsi" w:hAnsiTheme="minorHAnsi" w:cstheme="minorBidi"/>
          <w:b/>
          <w:bCs/>
          <w:noProof/>
          <w:lang w:val="hr-BA"/>
        </w:rPr>
        <w:t>Indikator za mjeru 2.</w:t>
      </w:r>
      <w:r w:rsidR="0020446C" w:rsidRPr="00227F65">
        <w:rPr>
          <w:rFonts w:asciiTheme="minorHAnsi" w:hAnsiTheme="minorHAnsi" w:cstheme="minorBidi"/>
          <w:b/>
          <w:bCs/>
          <w:noProof/>
          <w:lang w:val="hr-BA"/>
        </w:rPr>
        <w:t>7</w:t>
      </w:r>
      <w:r w:rsidRPr="00227F65">
        <w:rPr>
          <w:rFonts w:asciiTheme="minorHAnsi" w:hAnsiTheme="minorHAnsi" w:cstheme="minorBidi"/>
          <w:b/>
          <w:bCs/>
          <w:noProof/>
          <w:lang w:val="hr-BA"/>
        </w:rPr>
        <w:t>:</w:t>
      </w:r>
    </w:p>
    <w:p w14:paraId="3AD8366F" w14:textId="0F7ACCCD" w:rsidR="008F08D8" w:rsidRPr="00227F65" w:rsidRDefault="008F08D8" w:rsidP="00C66178">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lastRenderedPageBreak/>
        <w:t>Broj institucija koje primjenjuju metodologiju za praćenje i izvještavanje o ULJP, uključujući definisane KPI-je, i generisanje tematskih izvještaja na osnovu podataka iz HRMIS-a.</w:t>
      </w:r>
    </w:p>
    <w:p w14:paraId="2B7094C2" w14:textId="22A09C32" w:rsidR="008250A7" w:rsidRPr="00227F65" w:rsidRDefault="008250A7" w:rsidP="008250A7">
      <w:pPr>
        <w:pStyle w:val="H2"/>
        <w:rPr>
          <w:noProof/>
          <w:lang w:val="hr-BA"/>
        </w:rPr>
      </w:pPr>
      <w:bookmarkStart w:id="102" w:name="_Toc213940591"/>
      <w:r w:rsidRPr="00227F65">
        <w:rPr>
          <w:noProof/>
          <w:lang w:val="hr-BA"/>
        </w:rPr>
        <w:t>Prioritet 3: Sistemski razvoj profesionalnih kapaciteta državnih službenika</w:t>
      </w:r>
      <w:bookmarkEnd w:id="102"/>
    </w:p>
    <w:p w14:paraId="59E6372E" w14:textId="77777777" w:rsidR="00F331E1" w:rsidRPr="00227F65" w:rsidRDefault="00F331E1" w:rsidP="00F331E1">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Treći strateški prioritet ove Strategije usmjeren je na osiguranje održivog, sistemski uređenog i kvalitetnog sistema stručnog usavršavanja državnih službenika. U kontekstu složenih izazova s kojima se javna uprava suočava – uključujući digitalnu transformaciju, klimatske promjene, migracione tokove i rastuće zahtjeve građana – profesionalni kapaciteti zaposlenih postaju ključan resurs za efikasno i odgovorno djelovanje institucija.</w:t>
      </w:r>
    </w:p>
    <w:p w14:paraId="6FDFBD38" w14:textId="77777777" w:rsidR="00F331E1" w:rsidRPr="00227F65" w:rsidRDefault="00F331E1" w:rsidP="00F331E1">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 xml:space="preserve">Ovaj prioritet je vezan za strateški cilj 2: </w:t>
      </w:r>
      <w:r w:rsidRPr="00227F65">
        <w:rPr>
          <w:rFonts w:asciiTheme="minorHAnsi" w:hAnsiTheme="minorHAnsi" w:cstheme="minorHAnsi"/>
          <w:i/>
          <w:iCs/>
          <w:noProof/>
          <w:lang w:val="hr-BA"/>
        </w:rPr>
        <w:t>Podržati održiv i kvalitetan sistem stručnog usavršavanja državnih službenika, kroz institucionalizirane programe, stabilno finansiranje i efektivnu kontrolu kvaliteta, radi uspješnijeg odgovora na buduće izazove</w:t>
      </w:r>
      <w:r w:rsidRPr="00227F65">
        <w:rPr>
          <w:rFonts w:asciiTheme="minorHAnsi" w:hAnsiTheme="minorHAnsi" w:cstheme="minorHAnsi"/>
          <w:noProof/>
          <w:lang w:val="hr-BA"/>
        </w:rPr>
        <w:t>. U njegovom središtu nalazi se ideja o stručnom razvoju kao kontinuiranom procesu, zasnovanom na stvarnim potrebama organizacije i pojedinca, a ne kao formi povremenih edukativnih aktivnosti.</w:t>
      </w:r>
    </w:p>
    <w:p w14:paraId="756B018E" w14:textId="77777777" w:rsidR="00F331E1" w:rsidRPr="00227F65" w:rsidRDefault="00F331E1" w:rsidP="00F331E1">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Sistem stručnog usavršavanja državnih službenika prolazi kroz sveobuhvatnu modernizaciju, s ciljem stvaranja inovativnog, digitalizovanog i podacima vođenog okvira za razvoj profesionalnih kapaciteta. Ključna promjena ogleda se u unapređenju infrastrukture za učenje, koja više neće zavisiti od improvizovanih prostora, već će obuke biti organizovane u tehnološki opremljenim i adekvatno prilagođenim kapacitetima. Time se omogućava izvođenje različitih formata učenja, uključujući radionice, hibridne programe i e-learning, dok unaprijeđena tehnička podrška omogućava snimanje i širu distribuciju digitalnog sadržaja.</w:t>
      </w:r>
    </w:p>
    <w:p w14:paraId="25279A4D" w14:textId="28E453CF" w:rsidR="00F331E1" w:rsidRPr="00227F65" w:rsidRDefault="00F331E1" w:rsidP="00F331E1">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 xml:space="preserve">Paralelno s tim, Strategija predviđa dalje unapređenje sistema obuka kroz nadogradnju postojećeg </w:t>
      </w:r>
      <w:r w:rsidR="000D0474" w:rsidRPr="00227F65">
        <w:rPr>
          <w:rFonts w:asciiTheme="minorHAnsi" w:hAnsiTheme="minorHAnsi" w:cstheme="minorHAnsi"/>
          <w:noProof/>
          <w:lang w:val="hr-BA"/>
        </w:rPr>
        <w:t xml:space="preserve">Informacionog sistema za upravljanje procesom organizacije obuke </w:t>
      </w:r>
      <w:r w:rsidRPr="00227F65">
        <w:rPr>
          <w:rFonts w:asciiTheme="minorHAnsi" w:hAnsiTheme="minorHAnsi" w:cstheme="minorHAnsi"/>
          <w:noProof/>
          <w:lang w:val="hr-BA"/>
        </w:rPr>
        <w:t>(TMS). Značajnu ulogu u ovoj tehnološkoj transformaciji ima i primjena vještačke inteligencije (AI). Integracija AI alata otvara mogućnost personalizovanih preporuka sadržaja na osnovu uloge i prethodnog znanja polaznika, automatskog generisanja testova i evaluacija, kao i napredne analize angažovanosti tokom procesa učenja. Dodatno, AI će omogućiti kreiranje interaktivnih simulacija za razvoj mekih vještina, poput efikasne komunikacije s građanima i rješavanja konflikata.</w:t>
      </w:r>
    </w:p>
    <w:p w14:paraId="7B573D3B" w14:textId="784DBA21" w:rsidR="00F331E1" w:rsidRPr="00227F65" w:rsidRDefault="00F331E1" w:rsidP="00F331E1">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Kvalitet, relevantnost i dostupnost obuka unaprijeđivat će se kroz naročitu pažnju na unapređenje standarda za izvođače, mehanizme za kontrolu kvaliteta i, prije svega, kroz jačanje kompetencijskog okvira. Ovaj osnaženi okvir omogući</w:t>
      </w:r>
      <w:r w:rsidR="00ED02FB">
        <w:rPr>
          <w:rFonts w:asciiTheme="minorHAnsi" w:hAnsiTheme="minorHAnsi" w:cstheme="minorHAnsi"/>
          <w:noProof/>
          <w:lang w:val="hr-BA"/>
        </w:rPr>
        <w:t xml:space="preserve">t </w:t>
      </w:r>
      <w:r w:rsidRPr="00227F65">
        <w:rPr>
          <w:rFonts w:asciiTheme="minorHAnsi" w:hAnsiTheme="minorHAnsi" w:cstheme="minorHAnsi"/>
          <w:noProof/>
          <w:lang w:val="hr-BA"/>
        </w:rPr>
        <w:t>će precizno povezivanje potreba za učenjem sa specifičnim poslovima i strateškim ciljevima institucija, što će svakom zaposlenom omogućiti personalizovani plan razvoja zasnovan na jasno definisanim prioritetima.</w:t>
      </w:r>
    </w:p>
    <w:p w14:paraId="5CD508A7" w14:textId="77777777" w:rsidR="00F331E1" w:rsidRPr="00227F65" w:rsidRDefault="00F331E1" w:rsidP="00F331E1">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Poseban akcenat u razvoju kompetencija stavlja se na razvoj liderskih i upravljačkih vještina, posebno kod srednjeg i višeg menadžmenta, čiji kvalitet direktno utiče na radnu klimu i uspješnost reformi. Istovremeno, biće razvijeni i programi koji ciljano odgovaraju na izazove savremenog doba – uključujući digitalne, ekološke i druge transverzalne kompetencije.</w:t>
      </w:r>
    </w:p>
    <w:p w14:paraId="73B9D132" w14:textId="77777777" w:rsidR="00F331E1" w:rsidRPr="00227F65" w:rsidRDefault="00F331E1" w:rsidP="00F331E1">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Poseban naglasak stavlja se na naprednu evaluaciju učinka obuka, prelazeći sa mjerenja pukog zadovoljstva polaznika na praćenje stvarnih rezultata. Kroz pristup inspirisan Kirkpatrickovim modelom, evaluacija će obuhvatati četiri nivoa: digitalno praćenje reakcija polaznika, testiranje stečenih znanja, praćenje primjene novih vještina na radnom mjestu i, konačno, procjenu uticaja obuka na institucionalne performanse i kvalitet pruženih usluga građanima.</w:t>
      </w:r>
    </w:p>
    <w:p w14:paraId="3A9B65E6" w14:textId="77777777" w:rsidR="00F331E1" w:rsidRPr="00227F65" w:rsidRDefault="00F331E1" w:rsidP="00F331E1">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 xml:space="preserve">Mjere koje će se realizovati u okviru ovog prioriteta treba da doprinesu stvaranju kulture učenja u javnoj upravi – gdje je kontinuirano unapređenje znanja i vještina prepoznato kao zajednička odgovornost službenika, rukovodilaca i institucija. Dugoročno, ovaj pristup omogućava </w:t>
      </w:r>
      <w:r w:rsidRPr="00227F65">
        <w:rPr>
          <w:rFonts w:asciiTheme="minorHAnsi" w:hAnsiTheme="minorHAnsi" w:cstheme="minorHAnsi"/>
          <w:noProof/>
          <w:lang w:val="hr-BA"/>
        </w:rPr>
        <w:lastRenderedPageBreak/>
        <w:t>modernizaciju javne uprave zasnovanu na kompetentnim, motivisanim i osposobljenim kadrovima, spremnim da efikasno odgovore na potrebe građana i zahtjeve procesa evropskih integracija.</w:t>
      </w:r>
    </w:p>
    <w:p w14:paraId="5F480D7C" w14:textId="40C6EA6E" w:rsidR="005F17A1" w:rsidRPr="00227F65" w:rsidRDefault="00187530" w:rsidP="005F17A1">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Za ostvarenje ovih strateških ciljeva, predviđa se provedba sljedeće tri kĺjučne mjere</w:t>
      </w:r>
      <w:r w:rsidR="005F17A1" w:rsidRPr="00227F65">
        <w:rPr>
          <w:rFonts w:asciiTheme="minorHAnsi" w:hAnsiTheme="minorHAnsi" w:cstheme="minorHAnsi"/>
          <w:noProof/>
          <w:lang w:val="hr-BA"/>
        </w:rPr>
        <w:t>:</w:t>
      </w:r>
    </w:p>
    <w:p w14:paraId="1DF2D727" w14:textId="787641AF" w:rsidR="00542CC6" w:rsidRPr="00227F65" w:rsidRDefault="00D4001A" w:rsidP="00542CC6">
      <w:pPr>
        <w:keepNext/>
        <w:spacing w:before="360" w:line="240" w:lineRule="auto"/>
        <w:ind w:left="0" w:right="0" w:firstLine="0"/>
        <w:rPr>
          <w:rFonts w:asciiTheme="minorHAnsi" w:hAnsiTheme="minorHAnsi" w:cstheme="minorHAnsi"/>
          <w:b/>
          <w:bCs/>
          <w:noProof/>
          <w:lang w:val="hr-BA"/>
        </w:rPr>
      </w:pPr>
      <w:r w:rsidRPr="00227F65">
        <w:rPr>
          <w:rFonts w:asciiTheme="minorHAnsi" w:hAnsiTheme="minorHAnsi" w:cstheme="minorHAnsi"/>
          <w:b/>
          <w:bCs/>
          <w:noProof/>
          <w:lang w:val="hr-BA"/>
        </w:rPr>
        <w:t xml:space="preserve">Mjera </w:t>
      </w:r>
      <w:r w:rsidR="00542CC6" w:rsidRPr="00227F65">
        <w:rPr>
          <w:rFonts w:asciiTheme="minorHAnsi" w:hAnsiTheme="minorHAnsi" w:cstheme="minorHAnsi"/>
          <w:b/>
          <w:bCs/>
          <w:noProof/>
          <w:lang w:val="hr-BA"/>
        </w:rPr>
        <w:t xml:space="preserve">3.1 </w:t>
      </w:r>
      <w:r w:rsidR="00F9554E" w:rsidRPr="00227F65">
        <w:rPr>
          <w:rFonts w:asciiTheme="minorHAnsi" w:hAnsiTheme="minorHAnsi" w:cstheme="minorHAnsi"/>
          <w:b/>
          <w:bCs/>
          <w:noProof/>
          <w:lang w:val="hr-BA"/>
        </w:rPr>
        <w:t>Unapređenje infrastrukture i digitalna evolucija sistema stručnog usavršavanja</w:t>
      </w:r>
    </w:p>
    <w:p w14:paraId="572BD59B" w14:textId="77777777" w:rsidR="001F698F" w:rsidRPr="00227F65" w:rsidRDefault="001F698F" w:rsidP="001F698F">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Ova mjera ima za cilj dalju modernizaciju i strategijsko unapređenje već postavljenih solidnih temelja sistema stručnog usavršavanja. Polazeći od uspješno implementirane digitalne platforme TMS "i-Learn", fokus se pomiče sa osnovne digitalizacije na izgradnju naprednog, personalizovanog i podacima vođenog ekosistema učenja. Cilj je transformisati dobar postojeći sistem u izvanredan, integrirani digitalno-fizički prostor za kontinuirani razvoj.</w:t>
      </w:r>
    </w:p>
    <w:p w14:paraId="0A1ECC80" w14:textId="77777777" w:rsidR="001F698F" w:rsidRPr="00227F65" w:rsidRDefault="001F698F" w:rsidP="001F698F">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Ova transformacija će se ostvariti kroz tri međusobno povezana pravca djelovanja. Prvi pravac podrazumijeva uspostavljanje Centra za obuku i razvoj kao fizičkog čvorišta. Namjenski, tehnološki opremljen prostor nadopunjat će digitalnu ponudu, smanjiti troškove iznajmljivanja i postati prepoznatljivo mjesto za učenje. Pored klasičnih treninga, Centar će služiti kao strateški resurs za produkciju digitalnog sadržaja, organizaciju hibridnih događaja i pružanje tehničke podrške cijelom sistemu.</w:t>
      </w:r>
    </w:p>
    <w:p w14:paraId="11F1C8C6" w14:textId="77777777" w:rsidR="001F698F" w:rsidRPr="00227F65" w:rsidRDefault="001F698F" w:rsidP="001F698F">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Drugi pravac odnosi se na strategiju nadogradnje i integracije TMS "i-Learn" platforme. Evolucija platforme usmjerena je ka njenom pretvaranju u pokretača personalizovanog učenja i podrške donošenju odluka. Kroz implementaciju napredne analitike, platforma će omogućiti mjerenje stvarnog uticaja obuka i proračun povrata ulaganja. Njena dublja integracija sa HRMIS-om automatski će povezati razvojne planove službenika sa preporučenim kursevima, stvarajući zatvorenu petlju učenja, dok će se kontinuiranim širenjem digitalne biblioteke novim sadržajem bitno povećati fleksibilnost stalnog usavršavanja.</w:t>
      </w:r>
    </w:p>
    <w:p w14:paraId="14F61CFD" w14:textId="77777777" w:rsidR="001F698F" w:rsidRPr="00227F65" w:rsidRDefault="001F698F" w:rsidP="001F698F">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Treći pravac predstavlja uvođenje inteligentnih alata zasnovanih na umjetnoj inteligenciji (AI). Ovi alati dodatno će unaprijediti TMS “i-Learn” kroz personalizovane preporuke koje oblikuju individualne putanje učenja, automatizovanu evaluaciju testova koja oslobađa instruktore rutinskih zadataka i analitiku sentimenta koja otkriva nedovoljno shvaćene koncepte i predlaže poboljšanja sadržaja.</w:t>
      </w:r>
    </w:p>
    <w:p w14:paraId="41093214" w14:textId="76613D3D" w:rsidR="00B63020" w:rsidRPr="00227F65" w:rsidRDefault="001F698F" w:rsidP="001F698F">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Konačno, ova mjera nije samo tehnička nadogradnja; ona je temelj za stvaranje kulturne promjene – okruženja u kojem je učenje prilago</w:t>
      </w:r>
      <w:r w:rsidR="00187530" w:rsidRPr="00227F65">
        <w:rPr>
          <w:rFonts w:asciiTheme="minorHAnsi" w:hAnsiTheme="minorHAnsi" w:cstheme="minorHAnsi"/>
          <w:noProof/>
          <w:lang w:val="hr-BA"/>
        </w:rPr>
        <w:t>đ</w:t>
      </w:r>
      <w:r w:rsidRPr="00227F65">
        <w:rPr>
          <w:rFonts w:asciiTheme="minorHAnsi" w:hAnsiTheme="minorHAnsi" w:cstheme="minorHAnsi"/>
          <w:noProof/>
          <w:lang w:val="hr-BA"/>
        </w:rPr>
        <w:t>eno, dostupno i cijenjeno</w:t>
      </w:r>
      <w:r w:rsidR="00B90F57">
        <w:rPr>
          <w:rFonts w:asciiTheme="minorHAnsi" w:hAnsiTheme="minorHAnsi" w:cstheme="minorHAnsi"/>
          <w:noProof/>
          <w:lang w:val="hr-BA"/>
        </w:rPr>
        <w:t>.</w:t>
      </w:r>
    </w:p>
    <w:p w14:paraId="18A5CEEC" w14:textId="22A75069" w:rsidR="00A80596" w:rsidRPr="00227F65" w:rsidRDefault="00A80596" w:rsidP="00A80596">
      <w:pPr>
        <w:spacing w:before="360" w:line="240" w:lineRule="auto"/>
        <w:ind w:left="0" w:right="0" w:firstLine="0"/>
        <w:rPr>
          <w:rFonts w:asciiTheme="minorHAnsi" w:hAnsiTheme="minorHAnsi" w:cstheme="minorBidi"/>
          <w:b/>
          <w:bCs/>
          <w:noProof/>
          <w:lang w:val="hr-BA"/>
        </w:rPr>
      </w:pPr>
      <w:r w:rsidRPr="00227F65">
        <w:rPr>
          <w:rFonts w:asciiTheme="minorHAnsi" w:hAnsiTheme="minorHAnsi" w:cstheme="minorBidi"/>
          <w:b/>
          <w:bCs/>
          <w:noProof/>
          <w:lang w:val="hr-BA"/>
        </w:rPr>
        <w:t>Indikator</w:t>
      </w:r>
      <w:r w:rsidR="00FB004C" w:rsidRPr="00227F65">
        <w:rPr>
          <w:rFonts w:asciiTheme="minorHAnsi" w:hAnsiTheme="minorHAnsi" w:cstheme="minorBidi"/>
          <w:b/>
          <w:bCs/>
          <w:noProof/>
          <w:lang w:val="hr-BA"/>
        </w:rPr>
        <w:t>i</w:t>
      </w:r>
      <w:r w:rsidRPr="00227F65">
        <w:rPr>
          <w:rFonts w:asciiTheme="minorHAnsi" w:hAnsiTheme="minorHAnsi" w:cstheme="minorBidi"/>
          <w:b/>
          <w:bCs/>
          <w:noProof/>
          <w:lang w:val="hr-BA"/>
        </w:rPr>
        <w:t xml:space="preserve"> za mjeru 3.1:</w:t>
      </w:r>
    </w:p>
    <w:p w14:paraId="39338210" w14:textId="35E4BD40" w:rsidR="00A80596" w:rsidRPr="00227F65" w:rsidRDefault="000C2A32" w:rsidP="00EC4DE5">
      <w:pPr>
        <w:pStyle w:val="ListParagraph"/>
        <w:numPr>
          <w:ilvl w:val="0"/>
          <w:numId w:val="41"/>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Broj funkcionalnih, tehnološki opremljenih prostorija za obuke i hibridne događaje</w:t>
      </w:r>
    </w:p>
    <w:p w14:paraId="3C214126" w14:textId="3E65E4B3" w:rsidR="000C2A32" w:rsidRPr="00227F65" w:rsidRDefault="00C73A31" w:rsidP="00EC4DE5">
      <w:pPr>
        <w:pStyle w:val="ListParagraph"/>
        <w:numPr>
          <w:ilvl w:val="0"/>
          <w:numId w:val="41"/>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 xml:space="preserve">Stopa korištenja naprednih analitičkih funkcija TMS-a od strane rukovodilaca (% koji koriste </w:t>
      </w:r>
      <w:r w:rsidRPr="0017396C">
        <w:rPr>
          <w:rFonts w:asciiTheme="minorHAnsi" w:hAnsiTheme="minorHAnsi" w:cstheme="minorHAnsi"/>
          <w:i/>
          <w:iCs/>
          <w:noProof/>
          <w:lang w:val="hr-BA"/>
        </w:rPr>
        <w:t>dashboards</w:t>
      </w:r>
      <w:r w:rsidRPr="00227F65">
        <w:rPr>
          <w:rFonts w:asciiTheme="minorHAnsi" w:hAnsiTheme="minorHAnsi" w:cstheme="minorHAnsi"/>
          <w:noProof/>
          <w:lang w:val="hr-BA"/>
        </w:rPr>
        <w:t xml:space="preserve"> za donošenje odluka)</w:t>
      </w:r>
    </w:p>
    <w:p w14:paraId="303CF911" w14:textId="134A2997" w:rsidR="000C2A32" w:rsidRPr="00227F65" w:rsidRDefault="00C73A31" w:rsidP="00EC4DE5">
      <w:pPr>
        <w:pStyle w:val="ListParagraph"/>
        <w:numPr>
          <w:ilvl w:val="0"/>
          <w:numId w:val="41"/>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Procenat službenika čiji su individualni razvojni planovi (iz HRMIS-a) automatski povezani sa preporukama obuka u TMS-u</w:t>
      </w:r>
    </w:p>
    <w:p w14:paraId="71360821" w14:textId="3661D1AF" w:rsidR="00D15A4E" w:rsidRPr="00227F65" w:rsidRDefault="00C73A31" w:rsidP="00EC4DE5">
      <w:pPr>
        <w:pStyle w:val="ListParagraph"/>
        <w:numPr>
          <w:ilvl w:val="0"/>
          <w:numId w:val="41"/>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Procenat službenika koji koriste AI-generisane preporuke za učenje</w:t>
      </w:r>
      <w:r w:rsidR="00D15A4E" w:rsidRPr="00227F65">
        <w:rPr>
          <w:rFonts w:asciiTheme="minorHAnsi" w:hAnsiTheme="minorHAnsi" w:cstheme="minorHAnsi"/>
          <w:noProof/>
          <w:lang w:val="hr-BA"/>
        </w:rPr>
        <w:t>.</w:t>
      </w:r>
    </w:p>
    <w:p w14:paraId="70331EA7" w14:textId="052338CE" w:rsidR="00AF6E1E" w:rsidRPr="00227F65" w:rsidRDefault="00AF6E1E" w:rsidP="0041394A">
      <w:pPr>
        <w:keepNext/>
        <w:spacing w:before="360" w:line="240" w:lineRule="auto"/>
        <w:ind w:left="0" w:right="0" w:firstLine="0"/>
        <w:rPr>
          <w:rFonts w:asciiTheme="minorHAnsi" w:hAnsiTheme="minorHAnsi" w:cstheme="minorHAnsi"/>
          <w:b/>
          <w:bCs/>
          <w:noProof/>
          <w:lang w:val="hr-BA"/>
        </w:rPr>
      </w:pPr>
      <w:r w:rsidRPr="00227F65">
        <w:rPr>
          <w:rFonts w:asciiTheme="minorHAnsi" w:hAnsiTheme="minorHAnsi" w:cstheme="minorHAnsi"/>
          <w:b/>
          <w:bCs/>
          <w:noProof/>
          <w:lang w:val="hr-BA"/>
        </w:rPr>
        <w:t>Mjera 3.2 – Uspostavljanje integrisanog sistema stručnog usavršavanja i napredne evaluacije učinka obuke</w:t>
      </w:r>
    </w:p>
    <w:p w14:paraId="5CDE53B5" w14:textId="77777777" w:rsidR="00643B91" w:rsidRPr="00227F65" w:rsidRDefault="00643B91" w:rsidP="00643B91">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Ova mjera ima za cilj uspostavljanje jedinstvenog okvira koji povezuje planiranje, realizaciju i evaluaciju obuka u kontinuirani proces profesionalnog razvoja. Fokus se pomjera sa povremenih, izolovanih treninga na kompetencijama zasnovan sistem, čime se osigurava da ulaganja u obuke daju mjerljiv doprinos učinku institucija i kvalitetu usluga građanima.</w:t>
      </w:r>
    </w:p>
    <w:p w14:paraId="62051DEF" w14:textId="77777777" w:rsidR="00643B91" w:rsidRPr="00227F65" w:rsidRDefault="00643B91" w:rsidP="00643B91">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 xml:space="preserve">Temelj ovog pristupa je uspostavljanje kompetencijskog okvira kao osnove cijelog sistema. Svaka obuka mora biti eksplicitno povezana sa jasno definisanim znanjima i vještinama potrebnim za </w:t>
      </w:r>
      <w:r w:rsidRPr="00227F65">
        <w:rPr>
          <w:rFonts w:asciiTheme="minorHAnsi" w:hAnsiTheme="minorHAnsi" w:cstheme="minorHAnsi"/>
          <w:noProof/>
          <w:lang w:val="hr-BA"/>
        </w:rPr>
        <w:lastRenderedPageBreak/>
        <w:t>određena radna mjesta, a individualni razvojni planovi će se digitalno pratiti i međusobno povezivati kroz integraciju HRMIS-a i TMS-a.</w:t>
      </w:r>
    </w:p>
    <w:p w14:paraId="158266AA" w14:textId="77777777" w:rsidR="00643B91" w:rsidRPr="00227F65" w:rsidRDefault="00643B91" w:rsidP="00643B91">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Kako bi se osigurao mjerljiv uticaj, evaluacija učinka obuka prelazi sa pasivnog mjerenja zadovoljstva na aktivno praćenje stvarnih rezultata. Primjenjivat će se unaprijeđena metodologija inspirisana Kirkpatrickovim modelom, koja podrazumijeva praćenje na četiri nivoa: od reakcije polaznika i sticanja znanja, do promjene ponašanja na radnom mjestu i konačnog uticaja na performanse institucija.</w:t>
      </w:r>
    </w:p>
    <w:p w14:paraId="668E703E" w14:textId="77777777" w:rsidR="00643B91" w:rsidRPr="00227F65" w:rsidRDefault="00643B91" w:rsidP="00643B91">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Konačno, sistem će obuhvatiti i formalno i neformalno učenje – uključujući e-kurseve, mentorstvo, peer-learning i zajednice prakse – čime će se podstaći kultura stalnog razvoja i razmjene znanja. Na taj način, broj obuka više neće biti primarni pokazatelj uspjeha, već njihov kvalitativni uticaj na rad i zadovoljstvo građana.</w:t>
      </w:r>
    </w:p>
    <w:p w14:paraId="5A145EED" w14:textId="7B00BA13" w:rsidR="00AF6E1E" w:rsidRPr="00227F65" w:rsidRDefault="00643B91" w:rsidP="00643B91">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Ova mjera postavlja temelje za prelazak sa kvantitativnog na kvalitativno upravljanje razvojem zaposlenih, čineći sistem stručnog usavršavanja integralnim dijelom strategijskog upravljanja ljudskim potencijalima u državnoj službi.</w:t>
      </w:r>
    </w:p>
    <w:p w14:paraId="062E891C" w14:textId="378548B5" w:rsidR="00732824" w:rsidRPr="00227F65" w:rsidRDefault="00732824" w:rsidP="00732824">
      <w:pPr>
        <w:spacing w:before="360" w:line="240" w:lineRule="auto"/>
        <w:ind w:left="0" w:right="0" w:firstLine="0"/>
        <w:rPr>
          <w:rFonts w:asciiTheme="minorHAnsi" w:hAnsiTheme="minorHAnsi" w:cstheme="minorBidi"/>
          <w:b/>
          <w:bCs/>
          <w:noProof/>
          <w:lang w:val="hr-BA"/>
        </w:rPr>
      </w:pPr>
      <w:r w:rsidRPr="00227F65">
        <w:rPr>
          <w:rFonts w:asciiTheme="minorHAnsi" w:hAnsiTheme="minorHAnsi" w:cstheme="minorBidi"/>
          <w:b/>
          <w:bCs/>
          <w:noProof/>
          <w:lang w:val="hr-BA"/>
        </w:rPr>
        <w:t>Indikator</w:t>
      </w:r>
      <w:r w:rsidR="00FB004C" w:rsidRPr="00227F65">
        <w:rPr>
          <w:rFonts w:asciiTheme="minorHAnsi" w:hAnsiTheme="minorHAnsi" w:cstheme="minorBidi"/>
          <w:b/>
          <w:bCs/>
          <w:noProof/>
          <w:lang w:val="hr-BA"/>
        </w:rPr>
        <w:t>i</w:t>
      </w:r>
      <w:r w:rsidRPr="00227F65">
        <w:rPr>
          <w:rFonts w:asciiTheme="minorHAnsi" w:hAnsiTheme="minorHAnsi" w:cstheme="minorBidi"/>
          <w:b/>
          <w:bCs/>
          <w:noProof/>
          <w:lang w:val="hr-BA"/>
        </w:rPr>
        <w:t xml:space="preserve"> za mjeru 3.2:</w:t>
      </w:r>
    </w:p>
    <w:p w14:paraId="2C3F1623" w14:textId="281E32AA" w:rsidR="00732824" w:rsidRPr="00227F65" w:rsidRDefault="00BF0E2A" w:rsidP="00EC4DE5">
      <w:pPr>
        <w:pStyle w:val="ListParagraph"/>
        <w:numPr>
          <w:ilvl w:val="0"/>
          <w:numId w:val="42"/>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Procenat programa obuka povezanih sa definisanim kompetencijama</w:t>
      </w:r>
    </w:p>
    <w:p w14:paraId="41DE2698" w14:textId="6CCC2AF9" w:rsidR="00BF0E2A" w:rsidRPr="00227F65" w:rsidRDefault="00F6030D" w:rsidP="00EC4DE5">
      <w:pPr>
        <w:pStyle w:val="ListParagraph"/>
        <w:numPr>
          <w:ilvl w:val="0"/>
          <w:numId w:val="42"/>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Procenat polaznika koji primjenjuju naučene vještine na radnom mjestu (Kirkpatrick Nivo 3)</w:t>
      </w:r>
    </w:p>
    <w:p w14:paraId="47995CC7" w14:textId="0774783F" w:rsidR="00F6030D" w:rsidRPr="00227F65" w:rsidRDefault="00F6030D" w:rsidP="00EC4DE5">
      <w:pPr>
        <w:pStyle w:val="ListParagraph"/>
        <w:numPr>
          <w:ilvl w:val="0"/>
          <w:numId w:val="42"/>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Procenat obuka koje imaju definisane i praćene KPI-je</w:t>
      </w:r>
      <w:r w:rsidR="00B06864" w:rsidRPr="00227F65">
        <w:rPr>
          <w:rFonts w:asciiTheme="minorHAnsi" w:hAnsiTheme="minorHAnsi" w:cstheme="minorHAnsi"/>
          <w:noProof/>
          <w:lang w:val="hr-BA"/>
        </w:rPr>
        <w:t>.</w:t>
      </w:r>
    </w:p>
    <w:p w14:paraId="578C5FE6" w14:textId="7D134FD8" w:rsidR="00684F34" w:rsidRPr="00227F65" w:rsidRDefault="00684F34" w:rsidP="0041394A">
      <w:pPr>
        <w:keepNext/>
        <w:spacing w:before="360" w:line="240" w:lineRule="auto"/>
        <w:ind w:left="0" w:right="0" w:firstLine="0"/>
        <w:rPr>
          <w:rFonts w:asciiTheme="minorHAnsi" w:hAnsiTheme="minorHAnsi" w:cstheme="minorHAnsi"/>
          <w:b/>
          <w:bCs/>
          <w:noProof/>
          <w:lang w:val="hr-BA"/>
        </w:rPr>
      </w:pPr>
      <w:r w:rsidRPr="00227F65">
        <w:rPr>
          <w:rFonts w:asciiTheme="minorHAnsi" w:hAnsiTheme="minorHAnsi" w:cstheme="minorHAnsi"/>
          <w:b/>
          <w:bCs/>
          <w:noProof/>
          <w:lang w:val="hr-BA"/>
        </w:rPr>
        <w:t>Mjera 3.3 – Razvoj novih i specijalizovanih programa obuka</w:t>
      </w:r>
    </w:p>
    <w:p w14:paraId="4D8A6839" w14:textId="6BA939ED" w:rsidR="001F698F" w:rsidRPr="00227F65" w:rsidRDefault="00187530" w:rsidP="001F698F">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 xml:space="preserve">Ova mjera ima za cilj osigurati </w:t>
      </w:r>
      <w:r w:rsidR="001F698F" w:rsidRPr="00227F65">
        <w:rPr>
          <w:rFonts w:asciiTheme="minorHAnsi" w:hAnsiTheme="minorHAnsi" w:cstheme="minorHAnsi"/>
          <w:noProof/>
          <w:lang w:val="hr-BA"/>
        </w:rPr>
        <w:t>da državna služba ne samo prati, već i anticipira buduće izazove kroz dinamičan portfolio naprednih i specijalizovanih obuka. Fokus se pomjera sa generičkih kurseva na kompetencije budućnosti koje su ključne za transformaciju javne uprave, strateško upravljanje i pružanje kvalitetnih usluga građanima.</w:t>
      </w:r>
    </w:p>
    <w:p w14:paraId="4A68E38B" w14:textId="77777777" w:rsidR="001F698F" w:rsidRPr="00227F65" w:rsidRDefault="001F698F" w:rsidP="001F698F">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Prvi pravac djelovanja uspostavlja sistemski program razvoja liderstva za srednji i viši menadžment. Ovaj program, zasnovan na mentorstvu, studijama slučaja iz prakse, simulacijama i "liderskim izazovima", ima za cilj jačanje kapaciteta za strateško razmišljanje, upravljanje složenim promjenama i izgradnju organizacione kulture visokih performansi.</w:t>
      </w:r>
    </w:p>
    <w:p w14:paraId="30A21454" w14:textId="77777777" w:rsidR="001F698F" w:rsidRPr="00227F65" w:rsidRDefault="001F698F" w:rsidP="001F698F">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Drugi pravac odnosi se na razvoj kurikuluma za kritične transverzalne kompetencije – digitalne i zelene. Specijalizovani kursevi će službenicima pružiti praktična znanja iz oblasti napredne upotrebe tehnologija, osnova veštačke inteligencije (AI) i kibernetičke sigurnosti, kao i iz održivog upravljanja resursima, energetske efikasnosti i integracije zelenih principa u javne nabavke.</w:t>
      </w:r>
    </w:p>
    <w:p w14:paraId="7A6BC1DA" w14:textId="77777777" w:rsidR="001F698F" w:rsidRPr="00227F65" w:rsidRDefault="001F698F" w:rsidP="001F698F">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Treći pravac podrazumijeva podsticanje neformalnog učenja kroz digitalne platforme namijenjene zajednicama prakse i mentorstvu. Ove platforme će omogućiti razmjenu iskustava, zajedničko rješavanje problema i kontinuirano usavršavanje, čime se gradi institucionalna memorija i smanjuje ovisnost o vanjskim provajderima.</w:t>
      </w:r>
    </w:p>
    <w:p w14:paraId="208C3A60" w14:textId="36C107B8" w:rsidR="00684F34" w:rsidRPr="00227F65" w:rsidRDefault="001F698F" w:rsidP="001F698F">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Konačno, ova mjera nije samo o pojedinačnim obukama; riječ je o strateškom ulaganju u građenje kapaciteta za budućnost, kako bi državna služba Bosne i Hercegovine mogla s povjerenjem i stručnošću odgovoriti na evropske i globalne izazove.</w:t>
      </w:r>
    </w:p>
    <w:p w14:paraId="120D8421" w14:textId="5C5CD3E3" w:rsidR="000C3D50" w:rsidRPr="00227F65" w:rsidRDefault="000C3D50" w:rsidP="000C3D50">
      <w:pPr>
        <w:spacing w:before="360" w:line="240" w:lineRule="auto"/>
        <w:ind w:left="0" w:right="0" w:firstLine="0"/>
        <w:rPr>
          <w:rFonts w:asciiTheme="minorHAnsi" w:hAnsiTheme="minorHAnsi" w:cstheme="minorBidi"/>
          <w:b/>
          <w:bCs/>
          <w:noProof/>
          <w:lang w:val="hr-BA"/>
        </w:rPr>
      </w:pPr>
      <w:r w:rsidRPr="00227F65">
        <w:rPr>
          <w:rFonts w:asciiTheme="minorHAnsi" w:hAnsiTheme="minorHAnsi" w:cstheme="minorBidi"/>
          <w:b/>
          <w:bCs/>
          <w:noProof/>
          <w:lang w:val="hr-BA"/>
        </w:rPr>
        <w:t>Indikatori za mjeru 3.3:</w:t>
      </w:r>
    </w:p>
    <w:p w14:paraId="2A402164" w14:textId="1E671E17" w:rsidR="000C3D50" w:rsidRPr="00227F65" w:rsidRDefault="00175972" w:rsidP="00EC4DE5">
      <w:pPr>
        <w:pStyle w:val="ListParagraph"/>
        <w:numPr>
          <w:ilvl w:val="0"/>
          <w:numId w:val="43"/>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Procenat menadžera i službenika koji su završili specijalizovane programe liderstva i upravljačkih vještina (%)</w:t>
      </w:r>
      <w:r w:rsidR="001A15B3">
        <w:rPr>
          <w:rFonts w:asciiTheme="minorHAnsi" w:hAnsiTheme="minorHAnsi" w:cstheme="minorHAnsi"/>
          <w:noProof/>
          <w:lang w:val="hr-BA"/>
        </w:rPr>
        <w:t>;</w:t>
      </w:r>
    </w:p>
    <w:p w14:paraId="1F416D0B" w14:textId="74FA1498" w:rsidR="00175972" w:rsidRPr="00227F65" w:rsidRDefault="00175972" w:rsidP="00EC4DE5">
      <w:pPr>
        <w:pStyle w:val="ListParagraph"/>
        <w:numPr>
          <w:ilvl w:val="0"/>
          <w:numId w:val="43"/>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Procenat službenika koji su završili obuke iz digitalnih i zelenih kompetencija (%)</w:t>
      </w:r>
      <w:r w:rsidR="001A15B3">
        <w:rPr>
          <w:rFonts w:asciiTheme="minorHAnsi" w:hAnsiTheme="minorHAnsi" w:cstheme="minorHAnsi"/>
          <w:noProof/>
          <w:lang w:val="hr-BA"/>
        </w:rPr>
        <w:t>;</w:t>
      </w:r>
    </w:p>
    <w:p w14:paraId="0E3A5CFD" w14:textId="3D215502" w:rsidR="00175972" w:rsidRDefault="00C66178" w:rsidP="00EC4DE5">
      <w:pPr>
        <w:pStyle w:val="ListParagraph"/>
        <w:numPr>
          <w:ilvl w:val="0"/>
          <w:numId w:val="43"/>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lastRenderedPageBreak/>
        <w:t>Procenat službenika koji aktivno učestvuju u zajednicama prakse i mentorskim programima (%).</w:t>
      </w:r>
    </w:p>
    <w:p w14:paraId="510721C3" w14:textId="3FD1B167" w:rsidR="007C6225" w:rsidRDefault="007C6225">
      <w:pPr>
        <w:tabs>
          <w:tab w:val="clear" w:pos="284"/>
        </w:tabs>
        <w:spacing w:before="0" w:after="160" w:line="259" w:lineRule="auto"/>
        <w:ind w:left="0" w:right="0" w:firstLine="0"/>
        <w:jc w:val="left"/>
        <w:rPr>
          <w:rFonts w:asciiTheme="minorHAnsi" w:hAnsiTheme="minorHAnsi" w:cstheme="minorHAnsi"/>
          <w:noProof/>
          <w:lang w:val="hr-BA"/>
        </w:rPr>
      </w:pPr>
      <w:r>
        <w:rPr>
          <w:rFonts w:asciiTheme="minorHAnsi" w:hAnsiTheme="minorHAnsi" w:cstheme="minorHAnsi"/>
          <w:noProof/>
          <w:lang w:val="hr-BA"/>
        </w:rPr>
        <w:br w:type="page"/>
      </w:r>
    </w:p>
    <w:p w14:paraId="39CF8A0E" w14:textId="77777777" w:rsidR="007C6225" w:rsidRDefault="007C6225" w:rsidP="007C6225">
      <w:pPr>
        <w:pStyle w:val="H1"/>
        <w:rPr>
          <w:lang w:val="hr-BA"/>
        </w:rPr>
      </w:pPr>
      <w:bookmarkStart w:id="103" w:name="_Toc213940592"/>
      <w:r w:rsidRPr="00227F65">
        <w:rPr>
          <w:lang w:val="hr-BA"/>
        </w:rPr>
        <w:lastRenderedPageBreak/>
        <w:t xml:space="preserve">Prilog: </w:t>
      </w:r>
      <w:r>
        <w:rPr>
          <w:lang w:val="hr-BA"/>
        </w:rPr>
        <w:t>PREGLED</w:t>
      </w:r>
      <w:r w:rsidRPr="00227F65">
        <w:rPr>
          <w:lang w:val="hr-BA"/>
        </w:rPr>
        <w:t xml:space="preserve"> indikatora na nivou </w:t>
      </w:r>
      <w:r>
        <w:rPr>
          <w:lang w:val="hr-BA"/>
        </w:rPr>
        <w:t>strateških ciljeva</w:t>
      </w:r>
      <w:r w:rsidRPr="00227F65">
        <w:rPr>
          <w:lang w:val="hr-BA"/>
        </w:rPr>
        <w:t xml:space="preserve"> i mjera</w:t>
      </w:r>
      <w:bookmarkEnd w:id="103"/>
    </w:p>
    <w:p w14:paraId="69EFFB86" w14:textId="44125912" w:rsidR="007C6225" w:rsidRDefault="007C6225" w:rsidP="007C6225">
      <w:pPr>
        <w:spacing w:before="0" w:line="240" w:lineRule="auto"/>
        <w:ind w:left="0" w:right="0" w:firstLine="0"/>
        <w:rPr>
          <w:rFonts w:asciiTheme="minorHAnsi" w:hAnsiTheme="minorHAnsi" w:cstheme="minorHAnsi"/>
          <w:noProof/>
          <w:lang w:val="hr-BA"/>
        </w:rPr>
      </w:pPr>
      <w:r w:rsidRPr="0013188E">
        <w:rPr>
          <w:rFonts w:asciiTheme="minorHAnsi" w:hAnsiTheme="minorHAnsi" w:cstheme="minorHAnsi"/>
          <w:noProof/>
          <w:lang w:val="hr-BA"/>
        </w:rPr>
        <w:t>Ovaj</w:t>
      </w:r>
      <w:r w:rsidR="00E85496">
        <w:rPr>
          <w:rFonts w:asciiTheme="minorHAnsi" w:hAnsiTheme="minorHAnsi" w:cstheme="minorHAnsi"/>
          <w:noProof/>
          <w:lang w:val="hr-BA"/>
        </w:rPr>
        <w:t xml:space="preserve"> prilog</w:t>
      </w:r>
      <w:r w:rsidRPr="0013188E">
        <w:rPr>
          <w:rFonts w:asciiTheme="minorHAnsi" w:hAnsiTheme="minorHAnsi" w:cstheme="minorHAnsi"/>
          <w:noProof/>
          <w:lang w:val="hr-BA"/>
        </w:rPr>
        <w:t xml:space="preserve"> pruža detaljan pregled indikatora koji se koriste za praćenje implementacije Strategije razvoja sistema upravljanja ljudskim potencijalima u institucijama Bosne i Hercegovine (202</w:t>
      </w:r>
      <w:r w:rsidR="00E85496">
        <w:rPr>
          <w:rFonts w:asciiTheme="minorHAnsi" w:hAnsiTheme="minorHAnsi" w:cstheme="minorHAnsi"/>
          <w:noProof/>
          <w:lang w:val="hr-BA"/>
        </w:rPr>
        <w:t>6</w:t>
      </w:r>
      <w:r w:rsidRPr="0013188E">
        <w:rPr>
          <w:rFonts w:asciiTheme="minorHAnsi" w:hAnsiTheme="minorHAnsi" w:cstheme="minorHAnsi"/>
          <w:noProof/>
          <w:lang w:val="hr-BA"/>
        </w:rPr>
        <w:t>–20</w:t>
      </w:r>
      <w:r w:rsidR="00E85496">
        <w:rPr>
          <w:rFonts w:asciiTheme="minorHAnsi" w:hAnsiTheme="minorHAnsi" w:cstheme="minorHAnsi"/>
          <w:noProof/>
          <w:lang w:val="hr-BA"/>
        </w:rPr>
        <w:t>30</w:t>
      </w:r>
      <w:r w:rsidRPr="0013188E">
        <w:rPr>
          <w:rFonts w:asciiTheme="minorHAnsi" w:hAnsiTheme="minorHAnsi" w:cstheme="minorHAnsi"/>
          <w:noProof/>
          <w:lang w:val="hr-BA"/>
        </w:rPr>
        <w:t>). Za svaki strateški cilj</w:t>
      </w:r>
      <w:r>
        <w:rPr>
          <w:rFonts w:asciiTheme="minorHAnsi" w:hAnsiTheme="minorHAnsi" w:cstheme="minorHAnsi"/>
          <w:noProof/>
          <w:lang w:val="hr-BA"/>
        </w:rPr>
        <w:t>, prioritet</w:t>
      </w:r>
      <w:r w:rsidRPr="0013188E">
        <w:rPr>
          <w:rFonts w:asciiTheme="minorHAnsi" w:hAnsiTheme="minorHAnsi" w:cstheme="minorHAnsi"/>
          <w:noProof/>
          <w:lang w:val="hr-BA"/>
        </w:rPr>
        <w:t xml:space="preserve"> i mjeru navedeni su odgovarajući indikatori, početne vrijednosti, ciljne vrijednosti, izvori podataka, učestalost izvještavanja i odgovorne institucije</w:t>
      </w:r>
      <w:r>
        <w:rPr>
          <w:rFonts w:asciiTheme="minorHAnsi" w:hAnsiTheme="minorHAnsi" w:cstheme="minorHAnsi"/>
          <w:noProof/>
          <w:lang w:val="hr-BA"/>
        </w:rPr>
        <w:t>.</w:t>
      </w:r>
    </w:p>
    <w:p w14:paraId="3691259D" w14:textId="77777777" w:rsidR="007C6225" w:rsidRPr="00227F65" w:rsidRDefault="007C6225" w:rsidP="007C6225">
      <w:pPr>
        <w:spacing w:before="0" w:line="240" w:lineRule="auto"/>
        <w:ind w:right="0"/>
        <w:rPr>
          <w:rFonts w:asciiTheme="minorHAnsi" w:hAnsiTheme="minorHAnsi" w:cstheme="minorHAnsi"/>
          <w:b/>
          <w:bCs/>
          <w:noProof/>
          <w:lang w:val="hr-BA"/>
        </w:rPr>
      </w:pPr>
      <w:r w:rsidRPr="00227F65">
        <w:rPr>
          <w:rFonts w:asciiTheme="minorHAnsi" w:hAnsiTheme="minorHAnsi" w:cstheme="minorHAnsi"/>
          <w:b/>
          <w:bCs/>
          <w:noProof/>
          <w:lang w:val="hr-BA"/>
        </w:rPr>
        <w:t>STRATEŠKI CILJ 1:</w:t>
      </w:r>
    </w:p>
    <w:p w14:paraId="795CBB05" w14:textId="77777777" w:rsidR="007C6225" w:rsidRPr="00002DCB" w:rsidRDefault="007C6225" w:rsidP="007C6225">
      <w:pPr>
        <w:spacing w:before="0" w:line="240" w:lineRule="auto"/>
        <w:ind w:left="0" w:right="0" w:firstLine="0"/>
        <w:rPr>
          <w:rFonts w:asciiTheme="minorHAnsi" w:hAnsiTheme="minorHAnsi" w:cstheme="minorHAnsi"/>
          <w:b/>
          <w:bCs/>
          <w:noProof/>
          <w:color w:val="auto"/>
          <w:lang w:val="hr-BA"/>
        </w:rPr>
      </w:pPr>
      <w:r w:rsidRPr="00002DCB">
        <w:rPr>
          <w:rFonts w:asciiTheme="minorHAnsi" w:hAnsiTheme="minorHAnsi" w:cstheme="minorHAnsi"/>
          <w:b/>
          <w:bCs/>
          <w:noProof/>
          <w:color w:val="auto"/>
          <w:lang w:val="hr-BA"/>
        </w:rPr>
        <w:t>TRANSFORMISATI UPRAVLJANJE LJUDSKIM POTENCIJALIMA U STRATEŠKU, SERVISNO ORIJENTISANU FUNKCIJU U DRŽAVNOJ SLUŽBI BOSNE I HERCEGOVINE, KOJA EFEKTIVNO PODRŽAVA POTREBE SVOJIH KORISNIKA UZ NAGLASAK NA EFIKASNOST, BRZINU ODZIVA, POUZDANOST I ODGOVORNOST U SVIM PROCESIMA I PRAKSAMA</w:t>
      </w:r>
    </w:p>
    <w:p w14:paraId="757F977D" w14:textId="77777777" w:rsidR="007C6225" w:rsidRDefault="007C6225" w:rsidP="007C6225">
      <w:pPr>
        <w:spacing w:before="0" w:line="240" w:lineRule="auto"/>
        <w:ind w:left="0" w:right="0" w:firstLine="0"/>
        <w:rPr>
          <w:rFonts w:asciiTheme="minorHAnsi" w:hAnsiTheme="minorHAnsi" w:cstheme="minorHAnsi"/>
          <w:b/>
          <w:bCs/>
          <w:smallCaps/>
          <w:noProof/>
          <w:color w:val="FF0000"/>
          <w:lang w:val="hr-BA"/>
        </w:rPr>
      </w:pPr>
      <w:r w:rsidRPr="00227F65">
        <w:rPr>
          <w:rFonts w:asciiTheme="minorHAnsi" w:hAnsiTheme="minorHAnsi" w:cstheme="minorHAnsi"/>
          <w:noProof/>
          <w:lang w:val="hr-BA"/>
        </w:rPr>
        <w:t>Pokazatelji uspješnosti ostvarivanja navedenog cilja</w:t>
      </w:r>
      <w:r>
        <w:rPr>
          <w:rFonts w:asciiTheme="minorHAnsi" w:hAnsiTheme="minorHAnsi" w:cstheme="minorHAnsi"/>
          <w:noProof/>
          <w:lang w:val="hr-BA"/>
        </w:rPr>
        <w:t>:</w:t>
      </w:r>
    </w:p>
    <w:p w14:paraId="3AE38D2C" w14:textId="77777777" w:rsidR="007C6225" w:rsidRDefault="007C6225" w:rsidP="00EC4DE5">
      <w:pPr>
        <w:pStyle w:val="ListParagraph"/>
        <w:numPr>
          <w:ilvl w:val="0"/>
          <w:numId w:val="45"/>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Kapaciteti za stručno upravljanje ljudskim potencijalima u organima uprave</w:t>
      </w:r>
      <w:r w:rsidRPr="00227F65">
        <w:rPr>
          <w:rStyle w:val="FootnoteReference"/>
          <w:rFonts w:asciiTheme="minorHAnsi" w:hAnsiTheme="minorHAnsi" w:cstheme="minorHAnsi"/>
          <w:noProof/>
          <w:lang w:val="hr-BA"/>
        </w:rPr>
        <w:footnoteReference w:id="9"/>
      </w:r>
      <w:r w:rsidRPr="00227F65">
        <w:rPr>
          <w:rFonts w:asciiTheme="minorHAnsi" w:hAnsiTheme="minorHAnsi" w:cstheme="minorHAnsi"/>
          <w:noProof/>
          <w:lang w:val="hr-BA"/>
        </w:rPr>
        <w:t>;</w:t>
      </w:r>
    </w:p>
    <w:tbl>
      <w:tblPr>
        <w:tblStyle w:val="TableGrid0"/>
        <w:tblW w:w="0" w:type="auto"/>
        <w:tblInd w:w="360" w:type="dxa"/>
        <w:tblLook w:val="04A0" w:firstRow="1" w:lastRow="0" w:firstColumn="1" w:lastColumn="0" w:noHBand="0" w:noVBand="1"/>
      </w:tblPr>
      <w:tblGrid>
        <w:gridCol w:w="2176"/>
        <w:gridCol w:w="2176"/>
        <w:gridCol w:w="2176"/>
        <w:gridCol w:w="2177"/>
      </w:tblGrid>
      <w:tr w:rsidR="00487623" w:rsidRPr="006A73E1" w14:paraId="66F39F20" w14:textId="77777777" w:rsidTr="00971C24">
        <w:tc>
          <w:tcPr>
            <w:tcW w:w="2176" w:type="dxa"/>
            <w:shd w:val="clear" w:color="auto" w:fill="002060"/>
            <w:vAlign w:val="center"/>
          </w:tcPr>
          <w:p w14:paraId="7D6AB8F7" w14:textId="77777777" w:rsidR="00487623"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lastRenderedPageBreak/>
              <w:t>Početna vrijednost</w:t>
            </w:r>
          </w:p>
          <w:p w14:paraId="423578CA" w14:textId="0246D558" w:rsidR="00487623" w:rsidRPr="006A73E1"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(01.01.2026)</w:t>
            </w:r>
          </w:p>
        </w:tc>
        <w:tc>
          <w:tcPr>
            <w:tcW w:w="2176" w:type="dxa"/>
            <w:shd w:val="clear" w:color="auto" w:fill="002060"/>
            <w:vAlign w:val="center"/>
          </w:tcPr>
          <w:p w14:paraId="49F62805" w14:textId="77777777" w:rsidR="00487623"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Među</w:t>
            </w:r>
            <w:r w:rsidRPr="006A73E1">
              <w:rPr>
                <w:rFonts w:asciiTheme="minorHAnsi" w:hAnsiTheme="minorHAnsi" w:cstheme="minorHAnsi"/>
                <w:b/>
                <w:bCs/>
                <w:noProof/>
                <w:color w:val="FFC000"/>
                <w:sz w:val="20"/>
                <w:szCs w:val="20"/>
                <w:lang w:val="hr-BA"/>
              </w:rPr>
              <w:t>vrijednost</w:t>
            </w:r>
          </w:p>
          <w:p w14:paraId="5FFDBF95" w14:textId="036A2E66" w:rsidR="00487623" w:rsidRPr="006A73E1"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(30.06.2028)</w:t>
            </w:r>
          </w:p>
        </w:tc>
        <w:tc>
          <w:tcPr>
            <w:tcW w:w="2176" w:type="dxa"/>
            <w:shd w:val="clear" w:color="auto" w:fill="002060"/>
            <w:vAlign w:val="center"/>
          </w:tcPr>
          <w:p w14:paraId="7E1C5330" w14:textId="77777777" w:rsidR="00487623"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Cilj</w:t>
            </w:r>
            <w:r>
              <w:rPr>
                <w:rFonts w:asciiTheme="minorHAnsi" w:hAnsiTheme="minorHAnsi" w:cstheme="minorHAnsi"/>
                <w:b/>
                <w:bCs/>
                <w:noProof/>
                <w:color w:val="FFC000"/>
                <w:sz w:val="20"/>
                <w:szCs w:val="20"/>
                <w:lang w:val="hr-BA"/>
              </w:rPr>
              <w:t>a</w:t>
            </w:r>
            <w:r w:rsidRPr="006A73E1">
              <w:rPr>
                <w:rFonts w:asciiTheme="minorHAnsi" w:hAnsiTheme="minorHAnsi" w:cstheme="minorHAnsi"/>
                <w:b/>
                <w:bCs/>
                <w:noProof/>
                <w:color w:val="FFC000"/>
                <w:sz w:val="20"/>
                <w:szCs w:val="20"/>
                <w:lang w:val="hr-BA"/>
              </w:rPr>
              <w:t>na vrijednost</w:t>
            </w:r>
          </w:p>
          <w:p w14:paraId="24AB9983" w14:textId="1FB0665B" w:rsidR="00487623" w:rsidRPr="006A73E1"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(31.12.2030)</w:t>
            </w:r>
          </w:p>
        </w:tc>
        <w:tc>
          <w:tcPr>
            <w:tcW w:w="2177" w:type="dxa"/>
            <w:shd w:val="clear" w:color="auto" w:fill="002060"/>
            <w:vAlign w:val="center"/>
          </w:tcPr>
          <w:p w14:paraId="662CFD05" w14:textId="1372AB60" w:rsidR="00487623" w:rsidRPr="006A73E1"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Odgovorna institucija</w:t>
            </w:r>
          </w:p>
        </w:tc>
      </w:tr>
      <w:tr w:rsidR="007C6225" w14:paraId="6EBA9AFB" w14:textId="77777777" w:rsidTr="00971C24">
        <w:tc>
          <w:tcPr>
            <w:tcW w:w="2176" w:type="dxa"/>
          </w:tcPr>
          <w:p w14:paraId="2B2C8790"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6659593B"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0CC115F0"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7" w:type="dxa"/>
          </w:tcPr>
          <w:p w14:paraId="66734212" w14:textId="77777777" w:rsidR="007C6225" w:rsidRDefault="007C6225" w:rsidP="00971C24">
            <w:pPr>
              <w:spacing w:before="0" w:after="0" w:line="240" w:lineRule="auto"/>
              <w:ind w:left="0" w:right="0" w:firstLine="0"/>
              <w:rPr>
                <w:rFonts w:asciiTheme="minorHAnsi" w:hAnsiTheme="minorHAnsi" w:cstheme="minorHAnsi"/>
                <w:noProof/>
                <w:lang w:val="hr-BA"/>
              </w:rPr>
            </w:pPr>
          </w:p>
        </w:tc>
      </w:tr>
    </w:tbl>
    <w:p w14:paraId="07D88559" w14:textId="77777777" w:rsidR="007C6225" w:rsidRDefault="007C6225" w:rsidP="00EC4DE5">
      <w:pPr>
        <w:pStyle w:val="ListParagraph"/>
        <w:numPr>
          <w:ilvl w:val="0"/>
          <w:numId w:val="45"/>
        </w:numPr>
        <w:spacing w:line="240" w:lineRule="auto"/>
        <w:ind w:left="714" w:right="0" w:hanging="357"/>
        <w:rPr>
          <w:rFonts w:asciiTheme="minorHAnsi" w:hAnsiTheme="minorHAnsi" w:cstheme="minorHAnsi"/>
          <w:noProof/>
          <w:lang w:val="hr-BA"/>
        </w:rPr>
      </w:pPr>
      <w:r w:rsidRPr="00227F65">
        <w:rPr>
          <w:rFonts w:asciiTheme="minorHAnsi" w:hAnsiTheme="minorHAnsi" w:cstheme="minorHAnsi"/>
          <w:noProof/>
          <w:lang w:val="hr-BA"/>
        </w:rPr>
        <w:t>Nivo zadovoljstva korisnika usluga koje pružaju nosioci funkcije upravljanja ljudskim resursima u smislu efikasnosti, odziva i pouzdanosti (%)</w:t>
      </w:r>
      <w:r w:rsidRPr="00227F65">
        <w:rPr>
          <w:rStyle w:val="FootnoteReference"/>
          <w:rFonts w:asciiTheme="minorHAnsi" w:hAnsiTheme="minorHAnsi" w:cstheme="minorHAnsi"/>
          <w:noProof/>
          <w:lang w:val="hr-BA"/>
        </w:rPr>
        <w:footnoteReference w:id="10"/>
      </w:r>
      <w:r w:rsidRPr="00227F65">
        <w:rPr>
          <w:rFonts w:asciiTheme="minorHAnsi" w:hAnsiTheme="minorHAnsi" w:cstheme="minorHAnsi"/>
          <w:noProof/>
          <w:lang w:val="hr-BA"/>
        </w:rPr>
        <w:t>.</w:t>
      </w:r>
    </w:p>
    <w:tbl>
      <w:tblPr>
        <w:tblStyle w:val="TableGrid0"/>
        <w:tblW w:w="0" w:type="auto"/>
        <w:tblInd w:w="360" w:type="dxa"/>
        <w:tblLook w:val="04A0" w:firstRow="1" w:lastRow="0" w:firstColumn="1" w:lastColumn="0" w:noHBand="0" w:noVBand="1"/>
      </w:tblPr>
      <w:tblGrid>
        <w:gridCol w:w="2176"/>
        <w:gridCol w:w="2176"/>
        <w:gridCol w:w="2176"/>
        <w:gridCol w:w="2177"/>
      </w:tblGrid>
      <w:tr w:rsidR="00487623" w:rsidRPr="006A73E1" w14:paraId="1053B9FD" w14:textId="77777777" w:rsidTr="00971C24">
        <w:tc>
          <w:tcPr>
            <w:tcW w:w="2176" w:type="dxa"/>
            <w:shd w:val="clear" w:color="auto" w:fill="002060"/>
            <w:vAlign w:val="center"/>
          </w:tcPr>
          <w:p w14:paraId="4F3D06FF" w14:textId="77777777" w:rsidR="00487623"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Početna vrijednost</w:t>
            </w:r>
          </w:p>
          <w:p w14:paraId="11BDAB21" w14:textId="73423DE0" w:rsidR="00487623" w:rsidRPr="006A73E1"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(01.01.2026)</w:t>
            </w:r>
          </w:p>
        </w:tc>
        <w:tc>
          <w:tcPr>
            <w:tcW w:w="2176" w:type="dxa"/>
            <w:shd w:val="clear" w:color="auto" w:fill="002060"/>
            <w:vAlign w:val="center"/>
          </w:tcPr>
          <w:p w14:paraId="49CA5DB0" w14:textId="77777777" w:rsidR="00487623"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Među</w:t>
            </w:r>
            <w:r w:rsidRPr="006A73E1">
              <w:rPr>
                <w:rFonts w:asciiTheme="minorHAnsi" w:hAnsiTheme="minorHAnsi" w:cstheme="minorHAnsi"/>
                <w:b/>
                <w:bCs/>
                <w:noProof/>
                <w:color w:val="FFC000"/>
                <w:sz w:val="20"/>
                <w:szCs w:val="20"/>
                <w:lang w:val="hr-BA"/>
              </w:rPr>
              <w:t>vrijednost</w:t>
            </w:r>
          </w:p>
          <w:p w14:paraId="1ACDC848" w14:textId="73790219" w:rsidR="00487623" w:rsidRPr="006A73E1"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(30.06.2028)</w:t>
            </w:r>
          </w:p>
        </w:tc>
        <w:tc>
          <w:tcPr>
            <w:tcW w:w="2176" w:type="dxa"/>
            <w:shd w:val="clear" w:color="auto" w:fill="002060"/>
            <w:vAlign w:val="center"/>
          </w:tcPr>
          <w:p w14:paraId="6BE3ED2D" w14:textId="77777777" w:rsidR="00487623"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Cilj</w:t>
            </w:r>
            <w:r>
              <w:rPr>
                <w:rFonts w:asciiTheme="minorHAnsi" w:hAnsiTheme="minorHAnsi" w:cstheme="minorHAnsi"/>
                <w:b/>
                <w:bCs/>
                <w:noProof/>
                <w:color w:val="FFC000"/>
                <w:sz w:val="20"/>
                <w:szCs w:val="20"/>
                <w:lang w:val="hr-BA"/>
              </w:rPr>
              <w:t>a</w:t>
            </w:r>
            <w:r w:rsidRPr="006A73E1">
              <w:rPr>
                <w:rFonts w:asciiTheme="minorHAnsi" w:hAnsiTheme="minorHAnsi" w:cstheme="minorHAnsi"/>
                <w:b/>
                <w:bCs/>
                <w:noProof/>
                <w:color w:val="FFC000"/>
                <w:sz w:val="20"/>
                <w:szCs w:val="20"/>
                <w:lang w:val="hr-BA"/>
              </w:rPr>
              <w:t>na vrijednost</w:t>
            </w:r>
          </w:p>
          <w:p w14:paraId="63893990" w14:textId="220ECF89" w:rsidR="00487623" w:rsidRPr="006A73E1"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(31.12.2030)</w:t>
            </w:r>
          </w:p>
        </w:tc>
        <w:tc>
          <w:tcPr>
            <w:tcW w:w="2177" w:type="dxa"/>
            <w:shd w:val="clear" w:color="auto" w:fill="002060"/>
            <w:vAlign w:val="center"/>
          </w:tcPr>
          <w:p w14:paraId="22722720" w14:textId="0463A149" w:rsidR="00487623" w:rsidRPr="006A73E1"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Odgovorna institucija</w:t>
            </w:r>
          </w:p>
        </w:tc>
      </w:tr>
      <w:tr w:rsidR="007C6225" w14:paraId="065D5923" w14:textId="77777777" w:rsidTr="00971C24">
        <w:tc>
          <w:tcPr>
            <w:tcW w:w="2176" w:type="dxa"/>
          </w:tcPr>
          <w:p w14:paraId="7712DDB2"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29CFFE1C"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2B54492C"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7" w:type="dxa"/>
          </w:tcPr>
          <w:p w14:paraId="5B87DE05" w14:textId="77777777" w:rsidR="007C6225" w:rsidRDefault="007C6225" w:rsidP="00971C24">
            <w:pPr>
              <w:spacing w:before="0" w:after="0" w:line="240" w:lineRule="auto"/>
              <w:ind w:left="0" w:right="0" w:firstLine="0"/>
              <w:rPr>
                <w:rFonts w:asciiTheme="minorHAnsi" w:hAnsiTheme="minorHAnsi" w:cstheme="minorHAnsi"/>
                <w:noProof/>
                <w:lang w:val="hr-BA"/>
              </w:rPr>
            </w:pPr>
          </w:p>
        </w:tc>
      </w:tr>
    </w:tbl>
    <w:p w14:paraId="463135BB" w14:textId="77777777" w:rsidR="007C6225" w:rsidRDefault="007C6225" w:rsidP="007C6225">
      <w:pPr>
        <w:spacing w:before="0" w:line="240" w:lineRule="auto"/>
        <w:ind w:left="360" w:right="0" w:firstLine="0"/>
        <w:rPr>
          <w:rFonts w:asciiTheme="minorHAnsi" w:hAnsiTheme="minorHAnsi" w:cstheme="minorHAnsi"/>
          <w:noProof/>
          <w:lang w:val="hr-BA"/>
        </w:rPr>
      </w:pPr>
    </w:p>
    <w:p w14:paraId="68E7329A" w14:textId="77777777" w:rsidR="007C6225" w:rsidRPr="00365F1B" w:rsidRDefault="007C6225" w:rsidP="00365F1B">
      <w:pPr>
        <w:keepNext/>
        <w:spacing w:before="0" w:line="240" w:lineRule="auto"/>
        <w:ind w:left="578" w:right="0"/>
        <w:rPr>
          <w:rFonts w:asciiTheme="minorHAnsi" w:hAnsiTheme="minorHAnsi" w:cstheme="minorHAnsi"/>
          <w:b/>
          <w:bCs/>
          <w:smallCaps/>
          <w:noProof/>
          <w:lang w:val="hr-BA"/>
        </w:rPr>
      </w:pPr>
      <w:r w:rsidRPr="00365F1B">
        <w:rPr>
          <w:rFonts w:asciiTheme="minorHAnsi" w:hAnsiTheme="minorHAnsi" w:cstheme="minorHAnsi"/>
          <w:b/>
          <w:bCs/>
          <w:smallCaps/>
          <w:noProof/>
          <w:lang w:val="hr-BA"/>
        </w:rPr>
        <w:t>Prioritet 1</w:t>
      </w:r>
    </w:p>
    <w:p w14:paraId="088D3ED3" w14:textId="77777777" w:rsidR="007C6225" w:rsidRDefault="007C6225" w:rsidP="00365F1B">
      <w:pPr>
        <w:spacing w:before="0" w:line="240" w:lineRule="auto"/>
        <w:ind w:left="578" w:right="0"/>
        <w:rPr>
          <w:rFonts w:asciiTheme="minorHAnsi" w:hAnsiTheme="minorHAnsi" w:cstheme="minorHAnsi"/>
          <w:b/>
          <w:bCs/>
          <w:smallCaps/>
          <w:noProof/>
          <w:lang w:val="hr-BA"/>
        </w:rPr>
      </w:pPr>
      <w:r w:rsidRPr="00365F1B">
        <w:rPr>
          <w:rFonts w:asciiTheme="minorHAnsi" w:hAnsiTheme="minorHAnsi" w:cstheme="minorHAnsi"/>
          <w:b/>
          <w:bCs/>
          <w:smallCaps/>
          <w:noProof/>
          <w:lang w:val="hr-BA"/>
        </w:rPr>
        <w:t>Modernizacija i dalje generalno unaprjeđenje upravljanja ljudskim potencijalima u državnoj službi Bosne i Hercegovine</w:t>
      </w:r>
    </w:p>
    <w:p w14:paraId="2DAFE850" w14:textId="77777777" w:rsidR="007C6225" w:rsidRPr="00002DCB" w:rsidRDefault="007C6225" w:rsidP="007C6225">
      <w:pPr>
        <w:keepNext/>
        <w:spacing w:before="0" w:line="240" w:lineRule="auto"/>
        <w:ind w:left="1134" w:right="0" w:firstLine="0"/>
        <w:rPr>
          <w:rFonts w:asciiTheme="minorHAnsi" w:hAnsiTheme="minorHAnsi" w:cstheme="minorHAnsi"/>
          <w:b/>
          <w:bCs/>
          <w:noProof/>
          <w:lang w:val="hr-BA"/>
        </w:rPr>
      </w:pPr>
      <w:r w:rsidRPr="00002DCB">
        <w:rPr>
          <w:rFonts w:asciiTheme="minorHAnsi" w:hAnsiTheme="minorHAnsi" w:cstheme="minorHAnsi"/>
          <w:b/>
          <w:bCs/>
          <w:noProof/>
          <w:lang w:val="hr-BA"/>
        </w:rPr>
        <w:t>Mjera 1.1</w:t>
      </w:r>
    </w:p>
    <w:p w14:paraId="50701FBA" w14:textId="77777777" w:rsidR="007C6225" w:rsidRPr="00002DCB" w:rsidRDefault="007C6225" w:rsidP="007C6225">
      <w:pPr>
        <w:spacing w:before="0" w:line="240" w:lineRule="auto"/>
        <w:ind w:left="1134" w:right="0" w:firstLine="0"/>
        <w:rPr>
          <w:rFonts w:asciiTheme="minorHAnsi" w:hAnsiTheme="minorHAnsi" w:cstheme="minorHAnsi"/>
          <w:b/>
          <w:bCs/>
          <w:noProof/>
          <w:lang w:val="hr-BA"/>
        </w:rPr>
      </w:pPr>
      <w:r w:rsidRPr="00002DCB">
        <w:rPr>
          <w:rFonts w:asciiTheme="minorHAnsi" w:hAnsiTheme="minorHAnsi" w:cstheme="minorHAnsi"/>
          <w:b/>
          <w:bCs/>
          <w:noProof/>
          <w:lang w:val="hr-BA"/>
        </w:rPr>
        <w:t>Unapređenje tehnološke osnove upravljanja ljudskim potencijalima kroz zaokruživanje informacionog sistema za upravljanje ljudskim potencijalima (HRMIS)</w:t>
      </w:r>
    </w:p>
    <w:p w14:paraId="787DF42A" w14:textId="77777777" w:rsidR="007C6225" w:rsidRDefault="007C6225" w:rsidP="007C6225">
      <w:pPr>
        <w:spacing w:before="0" w:line="240" w:lineRule="auto"/>
        <w:ind w:left="0" w:right="0" w:firstLine="0"/>
        <w:rPr>
          <w:rFonts w:asciiTheme="minorHAnsi" w:hAnsiTheme="minorHAnsi" w:cstheme="minorHAnsi"/>
          <w:b/>
          <w:bCs/>
          <w:smallCaps/>
          <w:noProof/>
          <w:color w:val="FF0000"/>
          <w:lang w:val="hr-BA"/>
        </w:rPr>
      </w:pPr>
      <w:r w:rsidRPr="00227F65">
        <w:rPr>
          <w:rFonts w:asciiTheme="minorHAnsi" w:hAnsiTheme="minorHAnsi" w:cstheme="minorHAnsi"/>
          <w:noProof/>
          <w:lang w:val="hr-BA"/>
        </w:rPr>
        <w:t>Pokazatelji uspješnosti ostvarivanja naveden</w:t>
      </w:r>
      <w:r>
        <w:rPr>
          <w:rFonts w:asciiTheme="minorHAnsi" w:hAnsiTheme="minorHAnsi" w:cstheme="minorHAnsi"/>
          <w:noProof/>
          <w:lang w:val="hr-BA"/>
        </w:rPr>
        <w:t>e mjere:</w:t>
      </w:r>
    </w:p>
    <w:p w14:paraId="130CE80C" w14:textId="77777777" w:rsidR="007C6225" w:rsidRDefault="007C6225" w:rsidP="00EC4DE5">
      <w:pPr>
        <w:pStyle w:val="ListParagraph"/>
        <w:numPr>
          <w:ilvl w:val="0"/>
          <w:numId w:val="47"/>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Procenat uvođenja modula HRMIS (%)</w:t>
      </w:r>
      <w:r w:rsidRPr="00227F65">
        <w:rPr>
          <w:rStyle w:val="FootnoteReference"/>
          <w:rFonts w:asciiTheme="minorHAnsi" w:hAnsiTheme="minorHAnsi" w:cstheme="minorHAnsi"/>
          <w:noProof/>
          <w:lang w:val="hr-BA"/>
        </w:rPr>
        <w:footnoteReference w:id="11"/>
      </w:r>
    </w:p>
    <w:tbl>
      <w:tblPr>
        <w:tblStyle w:val="TableGrid0"/>
        <w:tblW w:w="0" w:type="auto"/>
        <w:tblInd w:w="360" w:type="dxa"/>
        <w:tblLook w:val="04A0" w:firstRow="1" w:lastRow="0" w:firstColumn="1" w:lastColumn="0" w:noHBand="0" w:noVBand="1"/>
      </w:tblPr>
      <w:tblGrid>
        <w:gridCol w:w="2176"/>
        <w:gridCol w:w="2176"/>
        <w:gridCol w:w="2176"/>
        <w:gridCol w:w="2177"/>
      </w:tblGrid>
      <w:tr w:rsidR="00487623" w:rsidRPr="006A73E1" w14:paraId="6BA3DF37" w14:textId="77777777" w:rsidTr="00971C24">
        <w:tc>
          <w:tcPr>
            <w:tcW w:w="2176" w:type="dxa"/>
            <w:shd w:val="clear" w:color="auto" w:fill="002060"/>
            <w:vAlign w:val="center"/>
          </w:tcPr>
          <w:p w14:paraId="198FE481" w14:textId="77777777" w:rsidR="00487623"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lastRenderedPageBreak/>
              <w:t>Početna vrijednost</w:t>
            </w:r>
          </w:p>
          <w:p w14:paraId="2995BB59" w14:textId="403DE841" w:rsidR="00487623" w:rsidRPr="006A73E1"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(01.01.2026)</w:t>
            </w:r>
          </w:p>
        </w:tc>
        <w:tc>
          <w:tcPr>
            <w:tcW w:w="2176" w:type="dxa"/>
            <w:shd w:val="clear" w:color="auto" w:fill="002060"/>
            <w:vAlign w:val="center"/>
          </w:tcPr>
          <w:p w14:paraId="07B78CCD" w14:textId="77777777" w:rsidR="00487623"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Među</w:t>
            </w:r>
            <w:r w:rsidRPr="006A73E1">
              <w:rPr>
                <w:rFonts w:asciiTheme="minorHAnsi" w:hAnsiTheme="minorHAnsi" w:cstheme="minorHAnsi"/>
                <w:b/>
                <w:bCs/>
                <w:noProof/>
                <w:color w:val="FFC000"/>
                <w:sz w:val="20"/>
                <w:szCs w:val="20"/>
                <w:lang w:val="hr-BA"/>
              </w:rPr>
              <w:t>vrijednost</w:t>
            </w:r>
          </w:p>
          <w:p w14:paraId="0BCEBE40" w14:textId="27A1518B" w:rsidR="00487623" w:rsidRPr="006A73E1"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(30.06.2028)</w:t>
            </w:r>
          </w:p>
        </w:tc>
        <w:tc>
          <w:tcPr>
            <w:tcW w:w="2176" w:type="dxa"/>
            <w:shd w:val="clear" w:color="auto" w:fill="002060"/>
            <w:vAlign w:val="center"/>
          </w:tcPr>
          <w:p w14:paraId="161663AD" w14:textId="77777777" w:rsidR="00487623"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Cilj</w:t>
            </w:r>
            <w:r>
              <w:rPr>
                <w:rFonts w:asciiTheme="minorHAnsi" w:hAnsiTheme="minorHAnsi" w:cstheme="minorHAnsi"/>
                <w:b/>
                <w:bCs/>
                <w:noProof/>
                <w:color w:val="FFC000"/>
                <w:sz w:val="20"/>
                <w:szCs w:val="20"/>
                <w:lang w:val="hr-BA"/>
              </w:rPr>
              <w:t>a</w:t>
            </w:r>
            <w:r w:rsidRPr="006A73E1">
              <w:rPr>
                <w:rFonts w:asciiTheme="minorHAnsi" w:hAnsiTheme="minorHAnsi" w:cstheme="minorHAnsi"/>
                <w:b/>
                <w:bCs/>
                <w:noProof/>
                <w:color w:val="FFC000"/>
                <w:sz w:val="20"/>
                <w:szCs w:val="20"/>
                <w:lang w:val="hr-BA"/>
              </w:rPr>
              <w:t>na vrijednost</w:t>
            </w:r>
          </w:p>
          <w:p w14:paraId="15654171" w14:textId="73FA955F" w:rsidR="00487623" w:rsidRPr="006A73E1"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(31.12.2030)</w:t>
            </w:r>
          </w:p>
        </w:tc>
        <w:tc>
          <w:tcPr>
            <w:tcW w:w="2177" w:type="dxa"/>
            <w:shd w:val="clear" w:color="auto" w:fill="002060"/>
            <w:vAlign w:val="center"/>
          </w:tcPr>
          <w:p w14:paraId="688C5B9F" w14:textId="3A13E2E3" w:rsidR="00487623" w:rsidRPr="006A73E1"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Odgovorna institucija</w:t>
            </w:r>
          </w:p>
        </w:tc>
      </w:tr>
      <w:tr w:rsidR="007C6225" w14:paraId="35B1262B" w14:textId="77777777" w:rsidTr="00971C24">
        <w:tc>
          <w:tcPr>
            <w:tcW w:w="2176" w:type="dxa"/>
          </w:tcPr>
          <w:p w14:paraId="08B735DF"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779A6D45"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7A5EF848"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7" w:type="dxa"/>
          </w:tcPr>
          <w:p w14:paraId="2867EB0D" w14:textId="77777777" w:rsidR="007C6225" w:rsidRDefault="007C6225" w:rsidP="00971C24">
            <w:pPr>
              <w:spacing w:before="0" w:after="0" w:line="240" w:lineRule="auto"/>
              <w:ind w:left="0" w:right="0" w:firstLine="0"/>
              <w:rPr>
                <w:rFonts w:asciiTheme="minorHAnsi" w:hAnsiTheme="minorHAnsi" w:cstheme="minorHAnsi"/>
                <w:noProof/>
                <w:lang w:val="hr-BA"/>
              </w:rPr>
            </w:pPr>
          </w:p>
        </w:tc>
      </w:tr>
    </w:tbl>
    <w:p w14:paraId="68120E4B" w14:textId="77777777" w:rsidR="007C6225" w:rsidRDefault="007C6225" w:rsidP="00EC4DE5">
      <w:pPr>
        <w:pStyle w:val="ListParagraph"/>
        <w:numPr>
          <w:ilvl w:val="0"/>
          <w:numId w:val="47"/>
        </w:numPr>
        <w:spacing w:line="240" w:lineRule="auto"/>
        <w:ind w:left="714" w:right="0" w:hanging="357"/>
        <w:rPr>
          <w:rFonts w:asciiTheme="minorHAnsi" w:hAnsiTheme="minorHAnsi" w:cstheme="minorHAnsi"/>
          <w:noProof/>
          <w:lang w:val="hr-BA"/>
        </w:rPr>
      </w:pPr>
      <w:r w:rsidRPr="00227F65">
        <w:rPr>
          <w:rFonts w:asciiTheme="minorHAnsi" w:hAnsiTheme="minorHAnsi" w:cstheme="minorHAnsi"/>
          <w:noProof/>
          <w:lang w:val="hr-BA"/>
        </w:rPr>
        <w:t>Procenat digitalizacije poslovnih procesa ULJR (%)</w:t>
      </w:r>
      <w:r w:rsidRPr="00227F65">
        <w:rPr>
          <w:rStyle w:val="FootnoteReference"/>
          <w:rFonts w:asciiTheme="minorHAnsi" w:hAnsiTheme="minorHAnsi" w:cstheme="minorHAnsi"/>
          <w:noProof/>
          <w:lang w:val="hr-BA"/>
        </w:rPr>
        <w:footnoteReference w:id="12"/>
      </w:r>
    </w:p>
    <w:tbl>
      <w:tblPr>
        <w:tblStyle w:val="TableGrid0"/>
        <w:tblW w:w="0" w:type="auto"/>
        <w:tblInd w:w="360" w:type="dxa"/>
        <w:tblLook w:val="04A0" w:firstRow="1" w:lastRow="0" w:firstColumn="1" w:lastColumn="0" w:noHBand="0" w:noVBand="1"/>
      </w:tblPr>
      <w:tblGrid>
        <w:gridCol w:w="2176"/>
        <w:gridCol w:w="2176"/>
        <w:gridCol w:w="2176"/>
        <w:gridCol w:w="2177"/>
      </w:tblGrid>
      <w:tr w:rsidR="00487623" w:rsidRPr="006A73E1" w14:paraId="6A2AE869" w14:textId="77777777" w:rsidTr="00971C24">
        <w:tc>
          <w:tcPr>
            <w:tcW w:w="2176" w:type="dxa"/>
            <w:shd w:val="clear" w:color="auto" w:fill="002060"/>
            <w:vAlign w:val="center"/>
          </w:tcPr>
          <w:p w14:paraId="09B0720D" w14:textId="77777777" w:rsidR="00487623"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Početna vrijednost</w:t>
            </w:r>
          </w:p>
          <w:p w14:paraId="06E506D1" w14:textId="51140D5A" w:rsidR="00487623" w:rsidRPr="006A73E1"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(01.01.2026)</w:t>
            </w:r>
          </w:p>
        </w:tc>
        <w:tc>
          <w:tcPr>
            <w:tcW w:w="2176" w:type="dxa"/>
            <w:shd w:val="clear" w:color="auto" w:fill="002060"/>
            <w:vAlign w:val="center"/>
          </w:tcPr>
          <w:p w14:paraId="05243413" w14:textId="77777777" w:rsidR="00487623"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Među</w:t>
            </w:r>
            <w:r w:rsidRPr="006A73E1">
              <w:rPr>
                <w:rFonts w:asciiTheme="minorHAnsi" w:hAnsiTheme="minorHAnsi" w:cstheme="minorHAnsi"/>
                <w:b/>
                <w:bCs/>
                <w:noProof/>
                <w:color w:val="FFC000"/>
                <w:sz w:val="20"/>
                <w:szCs w:val="20"/>
                <w:lang w:val="hr-BA"/>
              </w:rPr>
              <w:t>vrijednost</w:t>
            </w:r>
          </w:p>
          <w:p w14:paraId="7D7C380D" w14:textId="58EE7CE4" w:rsidR="00487623" w:rsidRPr="006A73E1"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(30.06.2028)</w:t>
            </w:r>
          </w:p>
        </w:tc>
        <w:tc>
          <w:tcPr>
            <w:tcW w:w="2176" w:type="dxa"/>
            <w:shd w:val="clear" w:color="auto" w:fill="002060"/>
            <w:vAlign w:val="center"/>
          </w:tcPr>
          <w:p w14:paraId="5F5079C6" w14:textId="77777777" w:rsidR="00487623"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Cilj</w:t>
            </w:r>
            <w:r>
              <w:rPr>
                <w:rFonts w:asciiTheme="minorHAnsi" w:hAnsiTheme="minorHAnsi" w:cstheme="minorHAnsi"/>
                <w:b/>
                <w:bCs/>
                <w:noProof/>
                <w:color w:val="FFC000"/>
                <w:sz w:val="20"/>
                <w:szCs w:val="20"/>
                <w:lang w:val="hr-BA"/>
              </w:rPr>
              <w:t>a</w:t>
            </w:r>
            <w:r w:rsidRPr="006A73E1">
              <w:rPr>
                <w:rFonts w:asciiTheme="minorHAnsi" w:hAnsiTheme="minorHAnsi" w:cstheme="minorHAnsi"/>
                <w:b/>
                <w:bCs/>
                <w:noProof/>
                <w:color w:val="FFC000"/>
                <w:sz w:val="20"/>
                <w:szCs w:val="20"/>
                <w:lang w:val="hr-BA"/>
              </w:rPr>
              <w:t>na vrijednost</w:t>
            </w:r>
          </w:p>
          <w:p w14:paraId="217F3E30" w14:textId="2D5C875C" w:rsidR="00487623" w:rsidRPr="006A73E1"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(31.12.2030)</w:t>
            </w:r>
          </w:p>
        </w:tc>
        <w:tc>
          <w:tcPr>
            <w:tcW w:w="2177" w:type="dxa"/>
            <w:shd w:val="clear" w:color="auto" w:fill="002060"/>
            <w:vAlign w:val="center"/>
          </w:tcPr>
          <w:p w14:paraId="29818DD5" w14:textId="0A44E02F" w:rsidR="00487623" w:rsidRPr="006A73E1"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Odgovorna institucija</w:t>
            </w:r>
          </w:p>
        </w:tc>
      </w:tr>
      <w:tr w:rsidR="007C6225" w14:paraId="6FAC6112" w14:textId="77777777" w:rsidTr="00971C24">
        <w:tc>
          <w:tcPr>
            <w:tcW w:w="2176" w:type="dxa"/>
          </w:tcPr>
          <w:p w14:paraId="0B2301A7"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590320A9"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6808C7B0"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7" w:type="dxa"/>
          </w:tcPr>
          <w:p w14:paraId="33E1920A" w14:textId="77777777" w:rsidR="007C6225" w:rsidRDefault="007C6225" w:rsidP="00971C24">
            <w:pPr>
              <w:spacing w:before="0" w:after="0" w:line="240" w:lineRule="auto"/>
              <w:ind w:left="0" w:right="0" w:firstLine="0"/>
              <w:rPr>
                <w:rFonts w:asciiTheme="minorHAnsi" w:hAnsiTheme="minorHAnsi" w:cstheme="minorHAnsi"/>
                <w:noProof/>
                <w:lang w:val="hr-BA"/>
              </w:rPr>
            </w:pPr>
          </w:p>
        </w:tc>
      </w:tr>
    </w:tbl>
    <w:p w14:paraId="4314EEC4" w14:textId="77777777" w:rsidR="007C6225" w:rsidRDefault="007C6225" w:rsidP="00EC4DE5">
      <w:pPr>
        <w:pStyle w:val="ListParagraph"/>
        <w:numPr>
          <w:ilvl w:val="0"/>
          <w:numId w:val="47"/>
        </w:numPr>
        <w:spacing w:line="240" w:lineRule="auto"/>
        <w:ind w:left="714" w:right="0" w:hanging="357"/>
        <w:rPr>
          <w:rFonts w:asciiTheme="minorHAnsi" w:hAnsiTheme="minorHAnsi" w:cstheme="minorHAnsi"/>
          <w:noProof/>
          <w:lang w:val="hr-BA"/>
        </w:rPr>
      </w:pPr>
      <w:r w:rsidRPr="00227F65">
        <w:rPr>
          <w:rFonts w:asciiTheme="minorHAnsi" w:hAnsiTheme="minorHAnsi" w:cstheme="minorHAnsi"/>
          <w:noProof/>
          <w:lang w:val="hr-BA"/>
        </w:rPr>
        <w:t>Udio korisničkih zahtjeva (internih i eksternih) koji su obrađeni putem HRMIS-a u toku godine u odnosu na ukupan broj zahtjeva</w:t>
      </w:r>
      <w:r w:rsidRPr="00227F65">
        <w:rPr>
          <w:rStyle w:val="FootnoteReference"/>
          <w:rFonts w:asciiTheme="minorHAnsi" w:hAnsiTheme="minorHAnsi" w:cstheme="minorHAnsi"/>
          <w:noProof/>
          <w:lang w:val="hr-BA"/>
        </w:rPr>
        <w:footnoteReference w:id="13"/>
      </w:r>
    </w:p>
    <w:tbl>
      <w:tblPr>
        <w:tblStyle w:val="TableGrid0"/>
        <w:tblW w:w="0" w:type="auto"/>
        <w:tblInd w:w="360" w:type="dxa"/>
        <w:tblLook w:val="04A0" w:firstRow="1" w:lastRow="0" w:firstColumn="1" w:lastColumn="0" w:noHBand="0" w:noVBand="1"/>
      </w:tblPr>
      <w:tblGrid>
        <w:gridCol w:w="2176"/>
        <w:gridCol w:w="2176"/>
        <w:gridCol w:w="2176"/>
        <w:gridCol w:w="2177"/>
      </w:tblGrid>
      <w:tr w:rsidR="00487623" w:rsidRPr="006A73E1" w14:paraId="474D8281" w14:textId="77777777" w:rsidTr="00971C24">
        <w:tc>
          <w:tcPr>
            <w:tcW w:w="2176" w:type="dxa"/>
            <w:shd w:val="clear" w:color="auto" w:fill="002060"/>
            <w:vAlign w:val="center"/>
          </w:tcPr>
          <w:p w14:paraId="5C7D55EA" w14:textId="77777777" w:rsidR="00487623"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Početna vrijednost</w:t>
            </w:r>
          </w:p>
          <w:p w14:paraId="71786E37" w14:textId="4F55D48A" w:rsidR="00487623" w:rsidRPr="006A73E1"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(01.01.2026)</w:t>
            </w:r>
          </w:p>
        </w:tc>
        <w:tc>
          <w:tcPr>
            <w:tcW w:w="2176" w:type="dxa"/>
            <w:shd w:val="clear" w:color="auto" w:fill="002060"/>
            <w:vAlign w:val="center"/>
          </w:tcPr>
          <w:p w14:paraId="437FCA92" w14:textId="77777777" w:rsidR="00487623"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Među</w:t>
            </w:r>
            <w:r w:rsidRPr="006A73E1">
              <w:rPr>
                <w:rFonts w:asciiTheme="minorHAnsi" w:hAnsiTheme="minorHAnsi" w:cstheme="minorHAnsi"/>
                <w:b/>
                <w:bCs/>
                <w:noProof/>
                <w:color w:val="FFC000"/>
                <w:sz w:val="20"/>
                <w:szCs w:val="20"/>
                <w:lang w:val="hr-BA"/>
              </w:rPr>
              <w:t>vrijednost</w:t>
            </w:r>
          </w:p>
          <w:p w14:paraId="280F2B80" w14:textId="188B165D" w:rsidR="00487623" w:rsidRPr="006A73E1"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(30.06.2028)</w:t>
            </w:r>
          </w:p>
        </w:tc>
        <w:tc>
          <w:tcPr>
            <w:tcW w:w="2176" w:type="dxa"/>
            <w:shd w:val="clear" w:color="auto" w:fill="002060"/>
            <w:vAlign w:val="center"/>
          </w:tcPr>
          <w:p w14:paraId="46515A0C" w14:textId="77777777" w:rsidR="00487623"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Cilj</w:t>
            </w:r>
            <w:r>
              <w:rPr>
                <w:rFonts w:asciiTheme="minorHAnsi" w:hAnsiTheme="minorHAnsi" w:cstheme="minorHAnsi"/>
                <w:b/>
                <w:bCs/>
                <w:noProof/>
                <w:color w:val="FFC000"/>
                <w:sz w:val="20"/>
                <w:szCs w:val="20"/>
                <w:lang w:val="hr-BA"/>
              </w:rPr>
              <w:t>a</w:t>
            </w:r>
            <w:r w:rsidRPr="006A73E1">
              <w:rPr>
                <w:rFonts w:asciiTheme="minorHAnsi" w:hAnsiTheme="minorHAnsi" w:cstheme="minorHAnsi"/>
                <w:b/>
                <w:bCs/>
                <w:noProof/>
                <w:color w:val="FFC000"/>
                <w:sz w:val="20"/>
                <w:szCs w:val="20"/>
                <w:lang w:val="hr-BA"/>
              </w:rPr>
              <w:t>na vrijednost</w:t>
            </w:r>
          </w:p>
          <w:p w14:paraId="690498BA" w14:textId="39F8525B" w:rsidR="00487623" w:rsidRPr="006A73E1"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(31.12.2030)</w:t>
            </w:r>
          </w:p>
        </w:tc>
        <w:tc>
          <w:tcPr>
            <w:tcW w:w="2177" w:type="dxa"/>
            <w:shd w:val="clear" w:color="auto" w:fill="002060"/>
            <w:vAlign w:val="center"/>
          </w:tcPr>
          <w:p w14:paraId="7063FF7E" w14:textId="66883071" w:rsidR="00487623" w:rsidRPr="006A73E1"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Odgovorna institucija</w:t>
            </w:r>
          </w:p>
        </w:tc>
      </w:tr>
      <w:tr w:rsidR="007C6225" w14:paraId="61C99725" w14:textId="77777777" w:rsidTr="00971C24">
        <w:tc>
          <w:tcPr>
            <w:tcW w:w="2176" w:type="dxa"/>
          </w:tcPr>
          <w:p w14:paraId="039460EA"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6E56A083"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0C58A194"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7" w:type="dxa"/>
          </w:tcPr>
          <w:p w14:paraId="3F3B521A" w14:textId="77777777" w:rsidR="007C6225" w:rsidRDefault="007C6225" w:rsidP="00971C24">
            <w:pPr>
              <w:spacing w:before="0" w:after="0" w:line="240" w:lineRule="auto"/>
              <w:ind w:left="0" w:right="0" w:firstLine="0"/>
              <w:rPr>
                <w:rFonts w:asciiTheme="minorHAnsi" w:hAnsiTheme="minorHAnsi" w:cstheme="minorHAnsi"/>
                <w:noProof/>
                <w:lang w:val="hr-BA"/>
              </w:rPr>
            </w:pPr>
          </w:p>
        </w:tc>
      </w:tr>
    </w:tbl>
    <w:p w14:paraId="0DB84F45" w14:textId="77777777" w:rsidR="007C6225" w:rsidRPr="00227F65" w:rsidRDefault="007C6225" w:rsidP="00EC4DE5">
      <w:pPr>
        <w:pStyle w:val="ListParagraph"/>
        <w:numPr>
          <w:ilvl w:val="0"/>
          <w:numId w:val="47"/>
        </w:numPr>
        <w:spacing w:line="240" w:lineRule="auto"/>
        <w:ind w:left="714" w:right="0" w:hanging="357"/>
        <w:rPr>
          <w:rFonts w:asciiTheme="minorHAnsi" w:hAnsiTheme="minorHAnsi" w:cstheme="minorHAnsi"/>
          <w:noProof/>
          <w:lang w:val="hr-BA"/>
        </w:rPr>
      </w:pPr>
      <w:r w:rsidRPr="00227F65">
        <w:rPr>
          <w:rFonts w:asciiTheme="minorHAnsi" w:hAnsiTheme="minorHAnsi" w:cstheme="minorHAnsi"/>
          <w:noProof/>
          <w:lang w:val="hr-BA"/>
        </w:rPr>
        <w:t>Procenat zaposlenih koji koriste samouslužni portal (%).</w:t>
      </w:r>
      <w:r w:rsidRPr="00227F65">
        <w:rPr>
          <w:rStyle w:val="FootnoteReference"/>
          <w:rFonts w:asciiTheme="minorHAnsi" w:hAnsiTheme="minorHAnsi" w:cstheme="minorHAnsi"/>
          <w:noProof/>
          <w:lang w:val="hr-BA"/>
        </w:rPr>
        <w:footnoteReference w:id="14"/>
      </w:r>
    </w:p>
    <w:tbl>
      <w:tblPr>
        <w:tblStyle w:val="TableGrid0"/>
        <w:tblW w:w="0" w:type="auto"/>
        <w:tblInd w:w="360" w:type="dxa"/>
        <w:tblLook w:val="04A0" w:firstRow="1" w:lastRow="0" w:firstColumn="1" w:lastColumn="0" w:noHBand="0" w:noVBand="1"/>
      </w:tblPr>
      <w:tblGrid>
        <w:gridCol w:w="2176"/>
        <w:gridCol w:w="2176"/>
        <w:gridCol w:w="2176"/>
        <w:gridCol w:w="2177"/>
      </w:tblGrid>
      <w:tr w:rsidR="00487623" w:rsidRPr="006A73E1" w14:paraId="2CC39B4E" w14:textId="77777777" w:rsidTr="00971C24">
        <w:tc>
          <w:tcPr>
            <w:tcW w:w="2176" w:type="dxa"/>
            <w:shd w:val="clear" w:color="auto" w:fill="002060"/>
            <w:vAlign w:val="center"/>
          </w:tcPr>
          <w:p w14:paraId="0EF87A24" w14:textId="77777777" w:rsidR="00487623"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Početna vrijednost</w:t>
            </w:r>
          </w:p>
          <w:p w14:paraId="27AEE78A" w14:textId="6D7268C1" w:rsidR="00487623" w:rsidRPr="006A73E1"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(01.01.2026)</w:t>
            </w:r>
          </w:p>
        </w:tc>
        <w:tc>
          <w:tcPr>
            <w:tcW w:w="2176" w:type="dxa"/>
            <w:shd w:val="clear" w:color="auto" w:fill="002060"/>
            <w:vAlign w:val="center"/>
          </w:tcPr>
          <w:p w14:paraId="2CAD1F24" w14:textId="77777777" w:rsidR="00487623"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Među</w:t>
            </w:r>
            <w:r w:rsidRPr="006A73E1">
              <w:rPr>
                <w:rFonts w:asciiTheme="minorHAnsi" w:hAnsiTheme="minorHAnsi" w:cstheme="minorHAnsi"/>
                <w:b/>
                <w:bCs/>
                <w:noProof/>
                <w:color w:val="FFC000"/>
                <w:sz w:val="20"/>
                <w:szCs w:val="20"/>
                <w:lang w:val="hr-BA"/>
              </w:rPr>
              <w:t>vrijednost</w:t>
            </w:r>
          </w:p>
          <w:p w14:paraId="1048E327" w14:textId="08907B41" w:rsidR="00487623" w:rsidRPr="006A73E1"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(30.06.2028)</w:t>
            </w:r>
          </w:p>
        </w:tc>
        <w:tc>
          <w:tcPr>
            <w:tcW w:w="2176" w:type="dxa"/>
            <w:shd w:val="clear" w:color="auto" w:fill="002060"/>
            <w:vAlign w:val="center"/>
          </w:tcPr>
          <w:p w14:paraId="6E0F3D1D" w14:textId="77777777" w:rsidR="00487623"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Cilj</w:t>
            </w:r>
            <w:r>
              <w:rPr>
                <w:rFonts w:asciiTheme="minorHAnsi" w:hAnsiTheme="minorHAnsi" w:cstheme="minorHAnsi"/>
                <w:b/>
                <w:bCs/>
                <w:noProof/>
                <w:color w:val="FFC000"/>
                <w:sz w:val="20"/>
                <w:szCs w:val="20"/>
                <w:lang w:val="hr-BA"/>
              </w:rPr>
              <w:t>a</w:t>
            </w:r>
            <w:r w:rsidRPr="006A73E1">
              <w:rPr>
                <w:rFonts w:asciiTheme="minorHAnsi" w:hAnsiTheme="minorHAnsi" w:cstheme="minorHAnsi"/>
                <w:b/>
                <w:bCs/>
                <w:noProof/>
                <w:color w:val="FFC000"/>
                <w:sz w:val="20"/>
                <w:szCs w:val="20"/>
                <w:lang w:val="hr-BA"/>
              </w:rPr>
              <w:t>na vrijednost</w:t>
            </w:r>
          </w:p>
          <w:p w14:paraId="573F06D7" w14:textId="59A87B24" w:rsidR="00487623" w:rsidRPr="006A73E1"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(31.12.2030)</w:t>
            </w:r>
          </w:p>
        </w:tc>
        <w:tc>
          <w:tcPr>
            <w:tcW w:w="2177" w:type="dxa"/>
            <w:shd w:val="clear" w:color="auto" w:fill="002060"/>
            <w:vAlign w:val="center"/>
          </w:tcPr>
          <w:p w14:paraId="27F63E5F" w14:textId="37BC6CC3" w:rsidR="00487623" w:rsidRPr="006A73E1"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Odgovorna institucija</w:t>
            </w:r>
          </w:p>
        </w:tc>
      </w:tr>
      <w:tr w:rsidR="007C6225" w14:paraId="1EDA23B6" w14:textId="77777777" w:rsidTr="00971C24">
        <w:tc>
          <w:tcPr>
            <w:tcW w:w="2176" w:type="dxa"/>
          </w:tcPr>
          <w:p w14:paraId="6729BC2D"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4724F712"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70273684"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7" w:type="dxa"/>
          </w:tcPr>
          <w:p w14:paraId="2B636303" w14:textId="77777777" w:rsidR="007C6225" w:rsidRDefault="007C6225" w:rsidP="00971C24">
            <w:pPr>
              <w:spacing w:before="0" w:after="0" w:line="240" w:lineRule="auto"/>
              <w:ind w:left="0" w:right="0" w:firstLine="0"/>
              <w:rPr>
                <w:rFonts w:asciiTheme="minorHAnsi" w:hAnsiTheme="minorHAnsi" w:cstheme="minorHAnsi"/>
                <w:noProof/>
                <w:lang w:val="hr-BA"/>
              </w:rPr>
            </w:pPr>
          </w:p>
        </w:tc>
      </w:tr>
    </w:tbl>
    <w:p w14:paraId="3198CABE" w14:textId="77777777" w:rsidR="007C6225" w:rsidRDefault="007C6225" w:rsidP="007C6225">
      <w:pPr>
        <w:spacing w:before="0" w:line="240" w:lineRule="auto"/>
        <w:ind w:left="360" w:right="0" w:firstLine="0"/>
        <w:rPr>
          <w:rFonts w:asciiTheme="minorHAnsi" w:hAnsiTheme="minorHAnsi" w:cstheme="minorHAnsi"/>
          <w:noProof/>
          <w:lang w:val="hr-BA"/>
        </w:rPr>
      </w:pPr>
    </w:p>
    <w:p w14:paraId="4DA6BBC1" w14:textId="77777777" w:rsidR="007C6225" w:rsidRPr="00002DCB" w:rsidRDefault="007C6225" w:rsidP="007C6225">
      <w:pPr>
        <w:keepNext/>
        <w:spacing w:before="0" w:line="240" w:lineRule="auto"/>
        <w:ind w:left="1134" w:right="0" w:firstLine="0"/>
        <w:rPr>
          <w:rFonts w:asciiTheme="minorHAnsi" w:hAnsiTheme="minorHAnsi" w:cstheme="minorHAnsi"/>
          <w:b/>
          <w:bCs/>
          <w:noProof/>
          <w:lang w:val="hr-BA"/>
        </w:rPr>
      </w:pPr>
      <w:r w:rsidRPr="00002DCB">
        <w:rPr>
          <w:rFonts w:asciiTheme="minorHAnsi" w:hAnsiTheme="minorHAnsi" w:cstheme="minorHAnsi"/>
          <w:b/>
          <w:bCs/>
          <w:noProof/>
          <w:lang w:val="hr-BA"/>
        </w:rPr>
        <w:t>Mjera 1.</w:t>
      </w:r>
      <w:r>
        <w:rPr>
          <w:rFonts w:asciiTheme="minorHAnsi" w:hAnsiTheme="minorHAnsi" w:cstheme="minorHAnsi"/>
          <w:b/>
          <w:bCs/>
          <w:noProof/>
          <w:lang w:val="hr-BA"/>
        </w:rPr>
        <w:t>2</w:t>
      </w:r>
    </w:p>
    <w:p w14:paraId="107DC810" w14:textId="77777777" w:rsidR="007C6225" w:rsidRPr="00002DCB" w:rsidRDefault="007C6225" w:rsidP="007C6225">
      <w:pPr>
        <w:spacing w:before="0" w:line="240" w:lineRule="auto"/>
        <w:ind w:left="1134" w:right="0" w:firstLine="0"/>
        <w:rPr>
          <w:rFonts w:asciiTheme="minorHAnsi" w:hAnsiTheme="minorHAnsi" w:cstheme="minorHAnsi"/>
          <w:b/>
          <w:bCs/>
          <w:noProof/>
          <w:lang w:val="hr-BA"/>
        </w:rPr>
      </w:pPr>
      <w:r w:rsidRPr="002A779D">
        <w:rPr>
          <w:rFonts w:asciiTheme="minorHAnsi" w:hAnsiTheme="minorHAnsi" w:cstheme="minorHAnsi"/>
          <w:b/>
          <w:bCs/>
          <w:noProof/>
          <w:lang w:val="hr-BA"/>
        </w:rPr>
        <w:t>Jačanje kadrovske osnove za punu transformaciju upravljanja ljudskim potencijalima u stratešku funkciju servisne orijentacije</w:t>
      </w:r>
    </w:p>
    <w:p w14:paraId="4470C556" w14:textId="77777777" w:rsidR="007C6225" w:rsidRDefault="007C6225" w:rsidP="007C6225">
      <w:pPr>
        <w:spacing w:before="0" w:line="240" w:lineRule="auto"/>
        <w:ind w:left="0" w:right="0" w:firstLine="0"/>
        <w:rPr>
          <w:rFonts w:asciiTheme="minorHAnsi" w:hAnsiTheme="minorHAnsi" w:cstheme="minorHAnsi"/>
          <w:b/>
          <w:bCs/>
          <w:smallCaps/>
          <w:noProof/>
          <w:color w:val="FF0000"/>
          <w:lang w:val="hr-BA"/>
        </w:rPr>
      </w:pPr>
      <w:r w:rsidRPr="00227F65">
        <w:rPr>
          <w:rFonts w:asciiTheme="minorHAnsi" w:hAnsiTheme="minorHAnsi" w:cstheme="minorHAnsi"/>
          <w:noProof/>
          <w:lang w:val="hr-BA"/>
        </w:rPr>
        <w:t>Pokazatelji uspješnosti ostvarivanja naveden</w:t>
      </w:r>
      <w:r>
        <w:rPr>
          <w:rFonts w:asciiTheme="minorHAnsi" w:hAnsiTheme="minorHAnsi" w:cstheme="minorHAnsi"/>
          <w:noProof/>
          <w:lang w:val="hr-BA"/>
        </w:rPr>
        <w:t>e mjere:</w:t>
      </w:r>
    </w:p>
    <w:p w14:paraId="354F3E92" w14:textId="77777777" w:rsidR="007C6225" w:rsidRDefault="007C6225" w:rsidP="00EC4DE5">
      <w:pPr>
        <w:pStyle w:val="ListParagraph"/>
        <w:numPr>
          <w:ilvl w:val="0"/>
          <w:numId w:val="48"/>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Procenat službenika za ULjP koji su završili specijalizovanu obuku iz oblasti analitike radnih mjesta, strateškog planiranja kadrova, podrške organizacionom razvoju i rješavanju sukoba na radnom mjestu (%)</w:t>
      </w:r>
      <w:r w:rsidRPr="00227F65">
        <w:rPr>
          <w:rStyle w:val="FootnoteReference"/>
          <w:rFonts w:asciiTheme="minorHAnsi" w:hAnsiTheme="minorHAnsi" w:cstheme="minorHAnsi"/>
          <w:noProof/>
          <w:lang w:val="hr-BA"/>
        </w:rPr>
        <w:footnoteReference w:id="15"/>
      </w:r>
    </w:p>
    <w:tbl>
      <w:tblPr>
        <w:tblStyle w:val="TableGrid0"/>
        <w:tblW w:w="0" w:type="auto"/>
        <w:tblInd w:w="360" w:type="dxa"/>
        <w:tblLook w:val="04A0" w:firstRow="1" w:lastRow="0" w:firstColumn="1" w:lastColumn="0" w:noHBand="0" w:noVBand="1"/>
      </w:tblPr>
      <w:tblGrid>
        <w:gridCol w:w="2176"/>
        <w:gridCol w:w="2176"/>
        <w:gridCol w:w="2176"/>
        <w:gridCol w:w="2177"/>
      </w:tblGrid>
      <w:tr w:rsidR="00487623" w:rsidRPr="006A73E1" w14:paraId="6BCFB557" w14:textId="77777777" w:rsidTr="00971C24">
        <w:tc>
          <w:tcPr>
            <w:tcW w:w="2176" w:type="dxa"/>
            <w:shd w:val="clear" w:color="auto" w:fill="002060"/>
            <w:vAlign w:val="center"/>
          </w:tcPr>
          <w:p w14:paraId="6FF0A8A7" w14:textId="77777777" w:rsidR="00487623"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Početna vrijednost</w:t>
            </w:r>
          </w:p>
          <w:p w14:paraId="3D79BCFF" w14:textId="7E831516" w:rsidR="00487623" w:rsidRPr="006A73E1"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(01.01.2026)</w:t>
            </w:r>
          </w:p>
        </w:tc>
        <w:tc>
          <w:tcPr>
            <w:tcW w:w="2176" w:type="dxa"/>
            <w:shd w:val="clear" w:color="auto" w:fill="002060"/>
            <w:vAlign w:val="center"/>
          </w:tcPr>
          <w:p w14:paraId="20F0F1B5" w14:textId="77777777" w:rsidR="00487623"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Među</w:t>
            </w:r>
            <w:r w:rsidRPr="006A73E1">
              <w:rPr>
                <w:rFonts w:asciiTheme="minorHAnsi" w:hAnsiTheme="minorHAnsi" w:cstheme="minorHAnsi"/>
                <w:b/>
                <w:bCs/>
                <w:noProof/>
                <w:color w:val="FFC000"/>
                <w:sz w:val="20"/>
                <w:szCs w:val="20"/>
                <w:lang w:val="hr-BA"/>
              </w:rPr>
              <w:t>vrijednost</w:t>
            </w:r>
          </w:p>
          <w:p w14:paraId="778F5B75" w14:textId="56757270" w:rsidR="00487623" w:rsidRPr="006A73E1"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(30.06.2028)</w:t>
            </w:r>
          </w:p>
        </w:tc>
        <w:tc>
          <w:tcPr>
            <w:tcW w:w="2176" w:type="dxa"/>
            <w:shd w:val="clear" w:color="auto" w:fill="002060"/>
            <w:vAlign w:val="center"/>
          </w:tcPr>
          <w:p w14:paraId="7FE42DA0" w14:textId="77777777" w:rsidR="00487623"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Cilj</w:t>
            </w:r>
            <w:r>
              <w:rPr>
                <w:rFonts w:asciiTheme="minorHAnsi" w:hAnsiTheme="minorHAnsi" w:cstheme="minorHAnsi"/>
                <w:b/>
                <w:bCs/>
                <w:noProof/>
                <w:color w:val="FFC000"/>
                <w:sz w:val="20"/>
                <w:szCs w:val="20"/>
                <w:lang w:val="hr-BA"/>
              </w:rPr>
              <w:t>a</w:t>
            </w:r>
            <w:r w:rsidRPr="006A73E1">
              <w:rPr>
                <w:rFonts w:asciiTheme="minorHAnsi" w:hAnsiTheme="minorHAnsi" w:cstheme="minorHAnsi"/>
                <w:b/>
                <w:bCs/>
                <w:noProof/>
                <w:color w:val="FFC000"/>
                <w:sz w:val="20"/>
                <w:szCs w:val="20"/>
                <w:lang w:val="hr-BA"/>
              </w:rPr>
              <w:t>na vrijednost</w:t>
            </w:r>
          </w:p>
          <w:p w14:paraId="51B490D0" w14:textId="6FB75606" w:rsidR="00487623" w:rsidRPr="006A73E1"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(31.12.2030)</w:t>
            </w:r>
          </w:p>
        </w:tc>
        <w:tc>
          <w:tcPr>
            <w:tcW w:w="2177" w:type="dxa"/>
            <w:shd w:val="clear" w:color="auto" w:fill="002060"/>
            <w:vAlign w:val="center"/>
          </w:tcPr>
          <w:p w14:paraId="17246F54" w14:textId="36DFC1D6" w:rsidR="00487623" w:rsidRPr="006A73E1" w:rsidRDefault="00487623" w:rsidP="00487623">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Odgovorna institucija</w:t>
            </w:r>
          </w:p>
        </w:tc>
      </w:tr>
      <w:tr w:rsidR="007C6225" w14:paraId="439E14F3" w14:textId="77777777" w:rsidTr="00971C24">
        <w:tc>
          <w:tcPr>
            <w:tcW w:w="2176" w:type="dxa"/>
          </w:tcPr>
          <w:p w14:paraId="1A6CC3EB"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59A4C4D8"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21206E55"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7" w:type="dxa"/>
          </w:tcPr>
          <w:p w14:paraId="743580E0" w14:textId="77777777" w:rsidR="007C6225" w:rsidRDefault="007C6225" w:rsidP="00971C24">
            <w:pPr>
              <w:spacing w:before="0" w:after="0" w:line="240" w:lineRule="auto"/>
              <w:ind w:left="0" w:right="0" w:firstLine="0"/>
              <w:rPr>
                <w:rFonts w:asciiTheme="minorHAnsi" w:hAnsiTheme="minorHAnsi" w:cstheme="minorHAnsi"/>
                <w:noProof/>
                <w:lang w:val="hr-BA"/>
              </w:rPr>
            </w:pPr>
          </w:p>
        </w:tc>
      </w:tr>
    </w:tbl>
    <w:p w14:paraId="2296869F" w14:textId="77777777" w:rsidR="007C6225" w:rsidRDefault="007C6225" w:rsidP="00EC4DE5">
      <w:pPr>
        <w:pStyle w:val="ListParagraph"/>
        <w:numPr>
          <w:ilvl w:val="0"/>
          <w:numId w:val="48"/>
        </w:numPr>
        <w:spacing w:line="240" w:lineRule="auto"/>
        <w:ind w:left="714" w:right="0" w:hanging="357"/>
        <w:rPr>
          <w:rFonts w:asciiTheme="minorHAnsi" w:hAnsiTheme="minorHAnsi" w:cstheme="minorHAnsi"/>
          <w:noProof/>
          <w:lang w:val="hr-BA"/>
        </w:rPr>
      </w:pPr>
      <w:r w:rsidRPr="00227F65">
        <w:rPr>
          <w:rFonts w:asciiTheme="minorHAnsi" w:hAnsiTheme="minorHAnsi" w:cstheme="minorHAnsi"/>
          <w:noProof/>
          <w:lang w:val="hr-BA"/>
        </w:rPr>
        <w:t>Procenat institucija u kojima su uspostavljene ili revidirane uloge službenika za ULjP tako da njihovi opisi poslova sadrže i analitičke i strateške funkcije (%)</w:t>
      </w:r>
      <w:r w:rsidRPr="00227F65">
        <w:rPr>
          <w:rStyle w:val="FootnoteReference"/>
          <w:rFonts w:asciiTheme="minorHAnsi" w:hAnsiTheme="minorHAnsi" w:cstheme="minorHAnsi"/>
          <w:noProof/>
          <w:lang w:val="hr-BA"/>
        </w:rPr>
        <w:footnoteReference w:id="16"/>
      </w:r>
    </w:p>
    <w:tbl>
      <w:tblPr>
        <w:tblStyle w:val="TableGrid0"/>
        <w:tblW w:w="0" w:type="auto"/>
        <w:tblInd w:w="360" w:type="dxa"/>
        <w:tblLook w:val="04A0" w:firstRow="1" w:lastRow="0" w:firstColumn="1" w:lastColumn="0" w:noHBand="0" w:noVBand="1"/>
      </w:tblPr>
      <w:tblGrid>
        <w:gridCol w:w="2176"/>
        <w:gridCol w:w="2176"/>
        <w:gridCol w:w="2176"/>
        <w:gridCol w:w="2177"/>
      </w:tblGrid>
      <w:tr w:rsidR="00D67F5E" w:rsidRPr="006A73E1" w14:paraId="1257814C" w14:textId="77777777" w:rsidTr="00971C24">
        <w:tc>
          <w:tcPr>
            <w:tcW w:w="2176" w:type="dxa"/>
            <w:shd w:val="clear" w:color="auto" w:fill="002060"/>
            <w:vAlign w:val="center"/>
          </w:tcPr>
          <w:p w14:paraId="0594D7EE"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lastRenderedPageBreak/>
              <w:t>Početna vrijednost</w:t>
            </w:r>
          </w:p>
          <w:p w14:paraId="27654C9E" w14:textId="3A2C8620"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(01.01.2026)</w:t>
            </w:r>
          </w:p>
        </w:tc>
        <w:tc>
          <w:tcPr>
            <w:tcW w:w="2176" w:type="dxa"/>
            <w:shd w:val="clear" w:color="auto" w:fill="002060"/>
            <w:vAlign w:val="center"/>
          </w:tcPr>
          <w:p w14:paraId="13817E12"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Među</w:t>
            </w:r>
            <w:r w:rsidRPr="006A73E1">
              <w:rPr>
                <w:rFonts w:asciiTheme="minorHAnsi" w:hAnsiTheme="minorHAnsi" w:cstheme="minorHAnsi"/>
                <w:b/>
                <w:bCs/>
                <w:noProof/>
                <w:color w:val="FFC000"/>
                <w:sz w:val="20"/>
                <w:szCs w:val="20"/>
                <w:lang w:val="hr-BA"/>
              </w:rPr>
              <w:t>vrijednost</w:t>
            </w:r>
          </w:p>
          <w:p w14:paraId="4C2CADCF" w14:textId="69CE3BF9"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(30.06.2028)</w:t>
            </w:r>
          </w:p>
        </w:tc>
        <w:tc>
          <w:tcPr>
            <w:tcW w:w="2176" w:type="dxa"/>
            <w:shd w:val="clear" w:color="auto" w:fill="002060"/>
            <w:vAlign w:val="center"/>
          </w:tcPr>
          <w:p w14:paraId="4AC62ABA"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Cilj</w:t>
            </w:r>
            <w:r>
              <w:rPr>
                <w:rFonts w:asciiTheme="minorHAnsi" w:hAnsiTheme="minorHAnsi" w:cstheme="minorHAnsi"/>
                <w:b/>
                <w:bCs/>
                <w:noProof/>
                <w:color w:val="FFC000"/>
                <w:sz w:val="20"/>
                <w:szCs w:val="20"/>
                <w:lang w:val="hr-BA"/>
              </w:rPr>
              <w:t>a</w:t>
            </w:r>
            <w:r w:rsidRPr="006A73E1">
              <w:rPr>
                <w:rFonts w:asciiTheme="minorHAnsi" w:hAnsiTheme="minorHAnsi" w:cstheme="minorHAnsi"/>
                <w:b/>
                <w:bCs/>
                <w:noProof/>
                <w:color w:val="FFC000"/>
                <w:sz w:val="20"/>
                <w:szCs w:val="20"/>
                <w:lang w:val="hr-BA"/>
              </w:rPr>
              <w:t>na vrijednost</w:t>
            </w:r>
          </w:p>
          <w:p w14:paraId="6914C6B9" w14:textId="2F61F2DE"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(31.12.2030)</w:t>
            </w:r>
          </w:p>
        </w:tc>
        <w:tc>
          <w:tcPr>
            <w:tcW w:w="2177" w:type="dxa"/>
            <w:shd w:val="clear" w:color="auto" w:fill="002060"/>
            <w:vAlign w:val="center"/>
          </w:tcPr>
          <w:p w14:paraId="5D188FF5" w14:textId="655B4FC7"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Odgovorna institucija</w:t>
            </w:r>
          </w:p>
        </w:tc>
      </w:tr>
      <w:tr w:rsidR="007C6225" w14:paraId="746EC13A" w14:textId="77777777" w:rsidTr="00971C24">
        <w:tc>
          <w:tcPr>
            <w:tcW w:w="2176" w:type="dxa"/>
          </w:tcPr>
          <w:p w14:paraId="42080B8A"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49AF792F"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6BC8E7EC"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7" w:type="dxa"/>
          </w:tcPr>
          <w:p w14:paraId="15763F80" w14:textId="77777777" w:rsidR="007C6225" w:rsidRDefault="007C6225" w:rsidP="00971C24">
            <w:pPr>
              <w:spacing w:before="0" w:after="0" w:line="240" w:lineRule="auto"/>
              <w:ind w:left="0" w:right="0" w:firstLine="0"/>
              <w:rPr>
                <w:rFonts w:asciiTheme="minorHAnsi" w:hAnsiTheme="minorHAnsi" w:cstheme="minorHAnsi"/>
                <w:noProof/>
                <w:lang w:val="hr-BA"/>
              </w:rPr>
            </w:pPr>
          </w:p>
        </w:tc>
      </w:tr>
    </w:tbl>
    <w:p w14:paraId="57F7C2F5" w14:textId="77777777" w:rsidR="007C6225" w:rsidRDefault="007C6225" w:rsidP="00EC4DE5">
      <w:pPr>
        <w:pStyle w:val="ListParagraph"/>
        <w:numPr>
          <w:ilvl w:val="0"/>
          <w:numId w:val="48"/>
        </w:numPr>
        <w:spacing w:line="240" w:lineRule="auto"/>
        <w:ind w:left="714" w:right="0" w:hanging="357"/>
        <w:rPr>
          <w:rFonts w:asciiTheme="minorHAnsi" w:hAnsiTheme="minorHAnsi" w:cstheme="minorHAnsi"/>
          <w:noProof/>
          <w:lang w:val="hr-BA"/>
        </w:rPr>
      </w:pPr>
      <w:r w:rsidRPr="00227F65">
        <w:rPr>
          <w:rFonts w:asciiTheme="minorHAnsi" w:hAnsiTheme="minorHAnsi" w:cstheme="minorHAnsi"/>
          <w:noProof/>
          <w:lang w:val="hr-BA"/>
        </w:rPr>
        <w:t>Stopa korisnika iz institucija koji su zadovoljni efikasnošću i odzivom jedinica odnosno službenika za ULjP (%).</w:t>
      </w:r>
      <w:r w:rsidRPr="00227F65">
        <w:rPr>
          <w:rStyle w:val="FootnoteReference"/>
          <w:rFonts w:asciiTheme="minorHAnsi" w:hAnsiTheme="minorHAnsi" w:cstheme="minorHAnsi"/>
          <w:noProof/>
          <w:lang w:val="hr-BA"/>
        </w:rPr>
        <w:footnoteReference w:id="17"/>
      </w:r>
    </w:p>
    <w:tbl>
      <w:tblPr>
        <w:tblStyle w:val="TableGrid0"/>
        <w:tblW w:w="0" w:type="auto"/>
        <w:tblInd w:w="360" w:type="dxa"/>
        <w:tblLook w:val="04A0" w:firstRow="1" w:lastRow="0" w:firstColumn="1" w:lastColumn="0" w:noHBand="0" w:noVBand="1"/>
      </w:tblPr>
      <w:tblGrid>
        <w:gridCol w:w="2176"/>
        <w:gridCol w:w="2176"/>
        <w:gridCol w:w="2176"/>
        <w:gridCol w:w="2177"/>
      </w:tblGrid>
      <w:tr w:rsidR="00D67F5E" w:rsidRPr="006A73E1" w14:paraId="1E647FFA" w14:textId="77777777" w:rsidTr="00971C24">
        <w:tc>
          <w:tcPr>
            <w:tcW w:w="2176" w:type="dxa"/>
            <w:shd w:val="clear" w:color="auto" w:fill="002060"/>
            <w:vAlign w:val="center"/>
          </w:tcPr>
          <w:p w14:paraId="33410158"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Početna vrijednost</w:t>
            </w:r>
          </w:p>
          <w:p w14:paraId="1360BA59" w14:textId="5FDD4D8E"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(01.01.2026)</w:t>
            </w:r>
          </w:p>
        </w:tc>
        <w:tc>
          <w:tcPr>
            <w:tcW w:w="2176" w:type="dxa"/>
            <w:shd w:val="clear" w:color="auto" w:fill="002060"/>
            <w:vAlign w:val="center"/>
          </w:tcPr>
          <w:p w14:paraId="2450B340"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Među</w:t>
            </w:r>
            <w:r w:rsidRPr="006A73E1">
              <w:rPr>
                <w:rFonts w:asciiTheme="minorHAnsi" w:hAnsiTheme="minorHAnsi" w:cstheme="minorHAnsi"/>
                <w:b/>
                <w:bCs/>
                <w:noProof/>
                <w:color w:val="FFC000"/>
                <w:sz w:val="20"/>
                <w:szCs w:val="20"/>
                <w:lang w:val="hr-BA"/>
              </w:rPr>
              <w:t>vrijednost</w:t>
            </w:r>
          </w:p>
          <w:p w14:paraId="3882D721" w14:textId="46F96150"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(30.06.2028)</w:t>
            </w:r>
          </w:p>
        </w:tc>
        <w:tc>
          <w:tcPr>
            <w:tcW w:w="2176" w:type="dxa"/>
            <w:shd w:val="clear" w:color="auto" w:fill="002060"/>
            <w:vAlign w:val="center"/>
          </w:tcPr>
          <w:p w14:paraId="55E8132B"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Cilj</w:t>
            </w:r>
            <w:r>
              <w:rPr>
                <w:rFonts w:asciiTheme="minorHAnsi" w:hAnsiTheme="minorHAnsi" w:cstheme="minorHAnsi"/>
                <w:b/>
                <w:bCs/>
                <w:noProof/>
                <w:color w:val="FFC000"/>
                <w:sz w:val="20"/>
                <w:szCs w:val="20"/>
                <w:lang w:val="hr-BA"/>
              </w:rPr>
              <w:t>a</w:t>
            </w:r>
            <w:r w:rsidRPr="006A73E1">
              <w:rPr>
                <w:rFonts w:asciiTheme="minorHAnsi" w:hAnsiTheme="minorHAnsi" w:cstheme="minorHAnsi"/>
                <w:b/>
                <w:bCs/>
                <w:noProof/>
                <w:color w:val="FFC000"/>
                <w:sz w:val="20"/>
                <w:szCs w:val="20"/>
                <w:lang w:val="hr-BA"/>
              </w:rPr>
              <w:t>na vrijednost</w:t>
            </w:r>
          </w:p>
          <w:p w14:paraId="0E83DCF1" w14:textId="43344E69"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(31.12.2030)</w:t>
            </w:r>
          </w:p>
        </w:tc>
        <w:tc>
          <w:tcPr>
            <w:tcW w:w="2177" w:type="dxa"/>
            <w:shd w:val="clear" w:color="auto" w:fill="002060"/>
            <w:vAlign w:val="center"/>
          </w:tcPr>
          <w:p w14:paraId="73BFC138" w14:textId="43B392BD"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Odgovorna institucija</w:t>
            </w:r>
          </w:p>
        </w:tc>
      </w:tr>
      <w:tr w:rsidR="007C6225" w14:paraId="0590E552" w14:textId="77777777" w:rsidTr="00971C24">
        <w:tc>
          <w:tcPr>
            <w:tcW w:w="2176" w:type="dxa"/>
          </w:tcPr>
          <w:p w14:paraId="108E4C66"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3E15AFD5"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610762DB"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7" w:type="dxa"/>
          </w:tcPr>
          <w:p w14:paraId="73685BA6" w14:textId="77777777" w:rsidR="007C6225" w:rsidRDefault="007C6225" w:rsidP="00971C24">
            <w:pPr>
              <w:spacing w:before="0" w:after="0" w:line="240" w:lineRule="auto"/>
              <w:ind w:left="0" w:right="0" w:firstLine="0"/>
              <w:rPr>
                <w:rFonts w:asciiTheme="minorHAnsi" w:hAnsiTheme="minorHAnsi" w:cstheme="minorHAnsi"/>
                <w:noProof/>
                <w:lang w:val="hr-BA"/>
              </w:rPr>
            </w:pPr>
          </w:p>
        </w:tc>
      </w:tr>
    </w:tbl>
    <w:p w14:paraId="22BA3190" w14:textId="77777777" w:rsidR="007C6225" w:rsidRPr="00272508" w:rsidRDefault="007C6225" w:rsidP="007C6225">
      <w:pPr>
        <w:pStyle w:val="ListParagraph"/>
        <w:rPr>
          <w:rFonts w:asciiTheme="minorHAnsi" w:hAnsiTheme="minorHAnsi" w:cstheme="minorHAnsi"/>
          <w:noProof/>
          <w:lang w:val="hr-BA"/>
        </w:rPr>
      </w:pPr>
    </w:p>
    <w:p w14:paraId="5C0C32AF" w14:textId="77777777" w:rsidR="007C6225" w:rsidRPr="00CE475F" w:rsidRDefault="007C6225" w:rsidP="007C6225">
      <w:pPr>
        <w:keepNext/>
        <w:spacing w:before="0" w:line="240" w:lineRule="auto"/>
        <w:ind w:left="567" w:right="0" w:firstLine="0"/>
        <w:rPr>
          <w:rFonts w:asciiTheme="minorHAnsi" w:hAnsiTheme="minorHAnsi" w:cstheme="minorHAnsi"/>
          <w:b/>
          <w:bCs/>
          <w:smallCaps/>
          <w:noProof/>
          <w:lang w:val="hr-BA"/>
        </w:rPr>
      </w:pPr>
      <w:r w:rsidRPr="00CE475F">
        <w:rPr>
          <w:rFonts w:asciiTheme="minorHAnsi" w:hAnsiTheme="minorHAnsi" w:cstheme="minorHAnsi"/>
          <w:b/>
          <w:bCs/>
          <w:smallCaps/>
          <w:noProof/>
          <w:lang w:val="hr-BA"/>
        </w:rPr>
        <w:t xml:space="preserve">Prioritet </w:t>
      </w:r>
      <w:r>
        <w:rPr>
          <w:rFonts w:asciiTheme="minorHAnsi" w:hAnsiTheme="minorHAnsi" w:cstheme="minorHAnsi"/>
          <w:b/>
          <w:bCs/>
          <w:smallCaps/>
          <w:noProof/>
          <w:lang w:val="hr-BA"/>
        </w:rPr>
        <w:t>2</w:t>
      </w:r>
    </w:p>
    <w:p w14:paraId="5B014774" w14:textId="77777777" w:rsidR="007C6225" w:rsidRDefault="007C6225" w:rsidP="007C6225">
      <w:pPr>
        <w:keepNext/>
        <w:spacing w:before="0" w:line="240" w:lineRule="auto"/>
        <w:ind w:left="567" w:right="0" w:firstLine="0"/>
        <w:rPr>
          <w:rFonts w:asciiTheme="minorHAnsi" w:hAnsiTheme="minorHAnsi" w:cstheme="minorHAnsi"/>
          <w:b/>
          <w:bCs/>
          <w:smallCaps/>
          <w:noProof/>
          <w:lang w:val="hr-BA"/>
        </w:rPr>
      </w:pPr>
      <w:r w:rsidRPr="005865E1">
        <w:rPr>
          <w:rFonts w:asciiTheme="minorHAnsi" w:hAnsiTheme="minorHAnsi" w:cstheme="minorHAnsi"/>
          <w:b/>
          <w:bCs/>
          <w:smallCaps/>
          <w:noProof/>
          <w:lang w:val="hr-BA"/>
        </w:rPr>
        <w:t>Jačanje pojedinih funkcija i instrumenata upravljanja ljudskim potencijalima</w:t>
      </w:r>
    </w:p>
    <w:p w14:paraId="5B1F0BD9" w14:textId="77777777" w:rsidR="007C6225" w:rsidRPr="00002DCB" w:rsidRDefault="007C6225" w:rsidP="007C6225">
      <w:pPr>
        <w:keepNext/>
        <w:spacing w:before="0" w:line="240" w:lineRule="auto"/>
        <w:ind w:left="1134" w:right="0" w:firstLine="0"/>
        <w:rPr>
          <w:rFonts w:asciiTheme="minorHAnsi" w:hAnsiTheme="minorHAnsi" w:cstheme="minorHAnsi"/>
          <w:b/>
          <w:bCs/>
          <w:noProof/>
          <w:lang w:val="hr-BA"/>
        </w:rPr>
      </w:pPr>
      <w:r w:rsidRPr="00002DCB">
        <w:rPr>
          <w:rFonts w:asciiTheme="minorHAnsi" w:hAnsiTheme="minorHAnsi" w:cstheme="minorHAnsi"/>
          <w:b/>
          <w:bCs/>
          <w:noProof/>
          <w:lang w:val="hr-BA"/>
        </w:rPr>
        <w:t xml:space="preserve">Mjera </w:t>
      </w:r>
      <w:r>
        <w:rPr>
          <w:rFonts w:asciiTheme="minorHAnsi" w:hAnsiTheme="minorHAnsi" w:cstheme="minorHAnsi"/>
          <w:b/>
          <w:bCs/>
          <w:noProof/>
          <w:lang w:val="hr-BA"/>
        </w:rPr>
        <w:t>2.</w:t>
      </w:r>
      <w:r w:rsidRPr="00002DCB">
        <w:rPr>
          <w:rFonts w:asciiTheme="minorHAnsi" w:hAnsiTheme="minorHAnsi" w:cstheme="minorHAnsi"/>
          <w:b/>
          <w:bCs/>
          <w:noProof/>
          <w:lang w:val="hr-BA"/>
        </w:rPr>
        <w:t>1</w:t>
      </w:r>
    </w:p>
    <w:p w14:paraId="51167473" w14:textId="77777777" w:rsidR="007C6225" w:rsidRPr="00002DCB" w:rsidRDefault="007C6225" w:rsidP="007C6225">
      <w:pPr>
        <w:spacing w:before="0" w:line="240" w:lineRule="auto"/>
        <w:ind w:left="1134" w:right="0" w:firstLine="0"/>
        <w:rPr>
          <w:rFonts w:asciiTheme="minorHAnsi" w:hAnsiTheme="minorHAnsi" w:cstheme="minorHAnsi"/>
          <w:b/>
          <w:bCs/>
          <w:noProof/>
          <w:lang w:val="hr-BA"/>
        </w:rPr>
      </w:pPr>
      <w:r w:rsidRPr="004C4118">
        <w:rPr>
          <w:rFonts w:asciiTheme="minorHAnsi" w:hAnsiTheme="minorHAnsi" w:cstheme="minorHAnsi"/>
          <w:b/>
          <w:bCs/>
          <w:noProof/>
          <w:lang w:val="hr-BA"/>
        </w:rPr>
        <w:t>Razvoj analitike poslova</w:t>
      </w:r>
    </w:p>
    <w:p w14:paraId="657E39D7" w14:textId="77777777" w:rsidR="007C6225" w:rsidRDefault="007C6225" w:rsidP="007C6225">
      <w:pPr>
        <w:spacing w:before="0" w:line="240" w:lineRule="auto"/>
        <w:ind w:left="0" w:right="0" w:firstLine="0"/>
        <w:rPr>
          <w:rFonts w:asciiTheme="minorHAnsi" w:hAnsiTheme="minorHAnsi" w:cstheme="minorHAnsi"/>
          <w:b/>
          <w:bCs/>
          <w:smallCaps/>
          <w:noProof/>
          <w:color w:val="FF0000"/>
          <w:lang w:val="hr-BA"/>
        </w:rPr>
      </w:pPr>
      <w:r w:rsidRPr="00227F65">
        <w:rPr>
          <w:rFonts w:asciiTheme="minorHAnsi" w:hAnsiTheme="minorHAnsi" w:cstheme="minorHAnsi"/>
          <w:noProof/>
          <w:lang w:val="hr-BA"/>
        </w:rPr>
        <w:t>Pokazatelj uspješnosti ostvarivanja naveden</w:t>
      </w:r>
      <w:r>
        <w:rPr>
          <w:rFonts w:asciiTheme="minorHAnsi" w:hAnsiTheme="minorHAnsi" w:cstheme="minorHAnsi"/>
          <w:noProof/>
          <w:lang w:val="hr-BA"/>
        </w:rPr>
        <w:t>e mjere:</w:t>
      </w:r>
    </w:p>
    <w:p w14:paraId="367DD3AF" w14:textId="77777777" w:rsidR="007C6225" w:rsidRPr="00367AA9" w:rsidRDefault="007C6225" w:rsidP="00EC4DE5">
      <w:pPr>
        <w:pStyle w:val="ListParagraph"/>
        <w:numPr>
          <w:ilvl w:val="0"/>
          <w:numId w:val="49"/>
        </w:numPr>
        <w:spacing w:before="0" w:line="240" w:lineRule="auto"/>
        <w:ind w:right="0"/>
        <w:rPr>
          <w:rFonts w:asciiTheme="minorHAnsi" w:hAnsiTheme="minorHAnsi" w:cstheme="minorHAnsi"/>
          <w:noProof/>
          <w:lang w:val="hr-BA"/>
        </w:rPr>
      </w:pPr>
      <w:r w:rsidRPr="00367AA9">
        <w:rPr>
          <w:rFonts w:asciiTheme="minorHAnsi" w:hAnsiTheme="minorHAnsi" w:cstheme="minorHAnsi"/>
          <w:noProof/>
          <w:lang w:val="hr-BA"/>
        </w:rPr>
        <w:t>Procenat radnih mjesta čiji je opis ažuriran nakon analitičke procjene (%)</w:t>
      </w:r>
      <w:r w:rsidRPr="00227F65">
        <w:rPr>
          <w:rStyle w:val="FootnoteReference"/>
          <w:rFonts w:asciiTheme="minorHAnsi" w:hAnsiTheme="minorHAnsi" w:cstheme="minorHAnsi"/>
          <w:noProof/>
          <w:lang w:val="hr-BA"/>
        </w:rPr>
        <w:footnoteReference w:id="18"/>
      </w:r>
    </w:p>
    <w:tbl>
      <w:tblPr>
        <w:tblStyle w:val="TableGrid0"/>
        <w:tblW w:w="0" w:type="auto"/>
        <w:tblInd w:w="360" w:type="dxa"/>
        <w:tblLook w:val="04A0" w:firstRow="1" w:lastRow="0" w:firstColumn="1" w:lastColumn="0" w:noHBand="0" w:noVBand="1"/>
      </w:tblPr>
      <w:tblGrid>
        <w:gridCol w:w="2176"/>
        <w:gridCol w:w="2176"/>
        <w:gridCol w:w="2176"/>
        <w:gridCol w:w="2177"/>
      </w:tblGrid>
      <w:tr w:rsidR="00D67F5E" w:rsidRPr="006A73E1" w14:paraId="360F0243" w14:textId="77777777" w:rsidTr="00971C24">
        <w:tc>
          <w:tcPr>
            <w:tcW w:w="2176" w:type="dxa"/>
            <w:shd w:val="clear" w:color="auto" w:fill="002060"/>
            <w:vAlign w:val="center"/>
          </w:tcPr>
          <w:p w14:paraId="591A83C1"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Početna vrijednost</w:t>
            </w:r>
          </w:p>
          <w:p w14:paraId="5DC6BC4B" w14:textId="693D6F28"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(01.01.2026)</w:t>
            </w:r>
          </w:p>
        </w:tc>
        <w:tc>
          <w:tcPr>
            <w:tcW w:w="2176" w:type="dxa"/>
            <w:shd w:val="clear" w:color="auto" w:fill="002060"/>
            <w:vAlign w:val="center"/>
          </w:tcPr>
          <w:p w14:paraId="0F852FE3"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Među</w:t>
            </w:r>
            <w:r w:rsidRPr="006A73E1">
              <w:rPr>
                <w:rFonts w:asciiTheme="minorHAnsi" w:hAnsiTheme="minorHAnsi" w:cstheme="minorHAnsi"/>
                <w:b/>
                <w:bCs/>
                <w:noProof/>
                <w:color w:val="FFC000"/>
                <w:sz w:val="20"/>
                <w:szCs w:val="20"/>
                <w:lang w:val="hr-BA"/>
              </w:rPr>
              <w:t>vrijednost</w:t>
            </w:r>
          </w:p>
          <w:p w14:paraId="261E1D00" w14:textId="038ACDA4"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(30.06.2028)</w:t>
            </w:r>
          </w:p>
        </w:tc>
        <w:tc>
          <w:tcPr>
            <w:tcW w:w="2176" w:type="dxa"/>
            <w:shd w:val="clear" w:color="auto" w:fill="002060"/>
            <w:vAlign w:val="center"/>
          </w:tcPr>
          <w:p w14:paraId="3657B529"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Cilj</w:t>
            </w:r>
            <w:r>
              <w:rPr>
                <w:rFonts w:asciiTheme="minorHAnsi" w:hAnsiTheme="minorHAnsi" w:cstheme="minorHAnsi"/>
                <w:b/>
                <w:bCs/>
                <w:noProof/>
                <w:color w:val="FFC000"/>
                <w:sz w:val="20"/>
                <w:szCs w:val="20"/>
                <w:lang w:val="hr-BA"/>
              </w:rPr>
              <w:t>a</w:t>
            </w:r>
            <w:r w:rsidRPr="006A73E1">
              <w:rPr>
                <w:rFonts w:asciiTheme="minorHAnsi" w:hAnsiTheme="minorHAnsi" w:cstheme="minorHAnsi"/>
                <w:b/>
                <w:bCs/>
                <w:noProof/>
                <w:color w:val="FFC000"/>
                <w:sz w:val="20"/>
                <w:szCs w:val="20"/>
                <w:lang w:val="hr-BA"/>
              </w:rPr>
              <w:t>na vrijednost</w:t>
            </w:r>
          </w:p>
          <w:p w14:paraId="6C4B4923" w14:textId="5DCDC1AE"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(31.12.2030)</w:t>
            </w:r>
          </w:p>
        </w:tc>
        <w:tc>
          <w:tcPr>
            <w:tcW w:w="2177" w:type="dxa"/>
            <w:shd w:val="clear" w:color="auto" w:fill="002060"/>
            <w:vAlign w:val="center"/>
          </w:tcPr>
          <w:p w14:paraId="1F41B023" w14:textId="4F58A4A4"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Odgovorna institucija</w:t>
            </w:r>
          </w:p>
        </w:tc>
      </w:tr>
      <w:tr w:rsidR="007C6225" w14:paraId="7ECB9E36" w14:textId="77777777" w:rsidTr="00971C24">
        <w:tc>
          <w:tcPr>
            <w:tcW w:w="2176" w:type="dxa"/>
          </w:tcPr>
          <w:p w14:paraId="78D68C1E"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59CA5B8D"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4327056B"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7" w:type="dxa"/>
          </w:tcPr>
          <w:p w14:paraId="4B07A181" w14:textId="77777777" w:rsidR="007C6225" w:rsidRDefault="007C6225" w:rsidP="00971C24">
            <w:pPr>
              <w:spacing w:before="0" w:after="0" w:line="240" w:lineRule="auto"/>
              <w:ind w:left="0" w:right="0" w:firstLine="0"/>
              <w:rPr>
                <w:rFonts w:asciiTheme="minorHAnsi" w:hAnsiTheme="minorHAnsi" w:cstheme="minorHAnsi"/>
                <w:noProof/>
                <w:lang w:val="hr-BA"/>
              </w:rPr>
            </w:pPr>
          </w:p>
        </w:tc>
      </w:tr>
    </w:tbl>
    <w:p w14:paraId="64818157" w14:textId="77777777" w:rsidR="007C6225" w:rsidRDefault="007C6225" w:rsidP="007C6225">
      <w:pPr>
        <w:spacing w:before="0" w:line="240" w:lineRule="auto"/>
        <w:ind w:left="360" w:right="0" w:firstLine="0"/>
        <w:rPr>
          <w:rFonts w:asciiTheme="minorHAnsi" w:hAnsiTheme="minorHAnsi" w:cstheme="minorHAnsi"/>
          <w:noProof/>
          <w:lang w:val="hr-BA"/>
        </w:rPr>
      </w:pPr>
    </w:p>
    <w:p w14:paraId="574BCD08" w14:textId="77777777" w:rsidR="007C6225" w:rsidRPr="00002DCB" w:rsidRDefault="007C6225" w:rsidP="007C6225">
      <w:pPr>
        <w:keepNext/>
        <w:spacing w:before="0" w:line="240" w:lineRule="auto"/>
        <w:ind w:left="1134" w:right="0" w:firstLine="0"/>
        <w:rPr>
          <w:rFonts w:asciiTheme="minorHAnsi" w:hAnsiTheme="minorHAnsi" w:cstheme="minorHAnsi"/>
          <w:b/>
          <w:bCs/>
          <w:noProof/>
          <w:lang w:val="hr-BA"/>
        </w:rPr>
      </w:pPr>
      <w:r w:rsidRPr="00002DCB">
        <w:rPr>
          <w:rFonts w:asciiTheme="minorHAnsi" w:hAnsiTheme="minorHAnsi" w:cstheme="minorHAnsi"/>
          <w:b/>
          <w:bCs/>
          <w:noProof/>
          <w:lang w:val="hr-BA"/>
        </w:rPr>
        <w:t xml:space="preserve">Mjera </w:t>
      </w:r>
      <w:r>
        <w:rPr>
          <w:rFonts w:asciiTheme="minorHAnsi" w:hAnsiTheme="minorHAnsi" w:cstheme="minorHAnsi"/>
          <w:b/>
          <w:bCs/>
          <w:noProof/>
          <w:lang w:val="hr-BA"/>
        </w:rPr>
        <w:t>2</w:t>
      </w:r>
      <w:r w:rsidRPr="00002DCB">
        <w:rPr>
          <w:rFonts w:asciiTheme="minorHAnsi" w:hAnsiTheme="minorHAnsi" w:cstheme="minorHAnsi"/>
          <w:b/>
          <w:bCs/>
          <w:noProof/>
          <w:lang w:val="hr-BA"/>
        </w:rPr>
        <w:t>.</w:t>
      </w:r>
      <w:r>
        <w:rPr>
          <w:rFonts w:asciiTheme="minorHAnsi" w:hAnsiTheme="minorHAnsi" w:cstheme="minorHAnsi"/>
          <w:b/>
          <w:bCs/>
          <w:noProof/>
          <w:lang w:val="hr-BA"/>
        </w:rPr>
        <w:t>2</w:t>
      </w:r>
    </w:p>
    <w:p w14:paraId="1205915D" w14:textId="77777777" w:rsidR="007C6225" w:rsidRPr="00002DCB" w:rsidRDefault="007C6225" w:rsidP="007C6225">
      <w:pPr>
        <w:spacing w:before="0" w:line="240" w:lineRule="auto"/>
        <w:ind w:left="1134" w:right="0" w:firstLine="0"/>
        <w:rPr>
          <w:rFonts w:asciiTheme="minorHAnsi" w:hAnsiTheme="minorHAnsi" w:cstheme="minorHAnsi"/>
          <w:b/>
          <w:bCs/>
          <w:noProof/>
          <w:lang w:val="hr-BA"/>
        </w:rPr>
      </w:pPr>
      <w:r w:rsidRPr="004C4118">
        <w:rPr>
          <w:rFonts w:asciiTheme="minorHAnsi" w:hAnsiTheme="minorHAnsi" w:cstheme="minorHAnsi"/>
          <w:b/>
          <w:bCs/>
          <w:noProof/>
          <w:lang w:val="hr-BA"/>
        </w:rPr>
        <w:t>Srednjoročno kadrovsko planiranje</w:t>
      </w:r>
    </w:p>
    <w:p w14:paraId="7AA64E03" w14:textId="77777777" w:rsidR="007C6225" w:rsidRDefault="007C6225" w:rsidP="007C6225">
      <w:pPr>
        <w:spacing w:before="0" w:line="240" w:lineRule="auto"/>
        <w:ind w:left="0" w:right="0" w:firstLine="0"/>
        <w:rPr>
          <w:rFonts w:asciiTheme="minorHAnsi" w:hAnsiTheme="minorHAnsi" w:cstheme="minorHAnsi"/>
          <w:b/>
          <w:bCs/>
          <w:smallCaps/>
          <w:noProof/>
          <w:color w:val="FF0000"/>
          <w:lang w:val="hr-BA"/>
        </w:rPr>
      </w:pPr>
      <w:r w:rsidRPr="00227F65">
        <w:rPr>
          <w:rFonts w:asciiTheme="minorHAnsi" w:hAnsiTheme="minorHAnsi" w:cstheme="minorHAnsi"/>
          <w:noProof/>
          <w:lang w:val="hr-BA"/>
        </w:rPr>
        <w:t>Pokazatelji uspješnosti ostvarivanja naveden</w:t>
      </w:r>
      <w:r>
        <w:rPr>
          <w:rFonts w:asciiTheme="minorHAnsi" w:hAnsiTheme="minorHAnsi" w:cstheme="minorHAnsi"/>
          <w:noProof/>
          <w:lang w:val="hr-BA"/>
        </w:rPr>
        <w:t>e mjere:</w:t>
      </w:r>
    </w:p>
    <w:p w14:paraId="590BAFE4" w14:textId="77777777" w:rsidR="007C6225" w:rsidRDefault="007C6225" w:rsidP="00EC4DE5">
      <w:pPr>
        <w:pStyle w:val="ListParagraph"/>
        <w:numPr>
          <w:ilvl w:val="0"/>
          <w:numId w:val="50"/>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Procenat usklađenosti srednjoročnih kadrovskih planova sa Dokumentom okvirnog budžeta (DOB) (%)</w:t>
      </w:r>
      <w:r w:rsidRPr="00227F65">
        <w:rPr>
          <w:rStyle w:val="FootnoteReference"/>
          <w:rFonts w:asciiTheme="minorHAnsi" w:hAnsiTheme="minorHAnsi" w:cstheme="minorHAnsi"/>
          <w:noProof/>
          <w:lang w:val="hr-BA"/>
        </w:rPr>
        <w:footnoteReference w:id="19"/>
      </w:r>
    </w:p>
    <w:tbl>
      <w:tblPr>
        <w:tblStyle w:val="TableGrid0"/>
        <w:tblW w:w="0" w:type="auto"/>
        <w:tblInd w:w="360" w:type="dxa"/>
        <w:tblLook w:val="04A0" w:firstRow="1" w:lastRow="0" w:firstColumn="1" w:lastColumn="0" w:noHBand="0" w:noVBand="1"/>
      </w:tblPr>
      <w:tblGrid>
        <w:gridCol w:w="2176"/>
        <w:gridCol w:w="2176"/>
        <w:gridCol w:w="2176"/>
        <w:gridCol w:w="2177"/>
      </w:tblGrid>
      <w:tr w:rsidR="00D67F5E" w:rsidRPr="006A73E1" w14:paraId="0DC3D8C8" w14:textId="77777777" w:rsidTr="00971C24">
        <w:tc>
          <w:tcPr>
            <w:tcW w:w="2176" w:type="dxa"/>
            <w:shd w:val="clear" w:color="auto" w:fill="002060"/>
            <w:vAlign w:val="center"/>
          </w:tcPr>
          <w:p w14:paraId="4E55B08C"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Početna vrijednost</w:t>
            </w:r>
          </w:p>
          <w:p w14:paraId="1268BED4" w14:textId="4862BF61"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(01.01.2026)</w:t>
            </w:r>
          </w:p>
        </w:tc>
        <w:tc>
          <w:tcPr>
            <w:tcW w:w="2176" w:type="dxa"/>
            <w:shd w:val="clear" w:color="auto" w:fill="002060"/>
            <w:vAlign w:val="center"/>
          </w:tcPr>
          <w:p w14:paraId="419EC62E"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Među</w:t>
            </w:r>
            <w:r w:rsidRPr="006A73E1">
              <w:rPr>
                <w:rFonts w:asciiTheme="minorHAnsi" w:hAnsiTheme="minorHAnsi" w:cstheme="minorHAnsi"/>
                <w:b/>
                <w:bCs/>
                <w:noProof/>
                <w:color w:val="FFC000"/>
                <w:sz w:val="20"/>
                <w:szCs w:val="20"/>
                <w:lang w:val="hr-BA"/>
              </w:rPr>
              <w:t>vrijednost</w:t>
            </w:r>
          </w:p>
          <w:p w14:paraId="20D39FD7" w14:textId="0325ACB4"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(30.06.2028)</w:t>
            </w:r>
          </w:p>
        </w:tc>
        <w:tc>
          <w:tcPr>
            <w:tcW w:w="2176" w:type="dxa"/>
            <w:shd w:val="clear" w:color="auto" w:fill="002060"/>
            <w:vAlign w:val="center"/>
          </w:tcPr>
          <w:p w14:paraId="798CF45D"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Cilj</w:t>
            </w:r>
            <w:r>
              <w:rPr>
                <w:rFonts w:asciiTheme="minorHAnsi" w:hAnsiTheme="minorHAnsi" w:cstheme="minorHAnsi"/>
                <w:b/>
                <w:bCs/>
                <w:noProof/>
                <w:color w:val="FFC000"/>
                <w:sz w:val="20"/>
                <w:szCs w:val="20"/>
                <w:lang w:val="hr-BA"/>
              </w:rPr>
              <w:t>a</w:t>
            </w:r>
            <w:r w:rsidRPr="006A73E1">
              <w:rPr>
                <w:rFonts w:asciiTheme="minorHAnsi" w:hAnsiTheme="minorHAnsi" w:cstheme="minorHAnsi"/>
                <w:b/>
                <w:bCs/>
                <w:noProof/>
                <w:color w:val="FFC000"/>
                <w:sz w:val="20"/>
                <w:szCs w:val="20"/>
                <w:lang w:val="hr-BA"/>
              </w:rPr>
              <w:t>na vrijednost</w:t>
            </w:r>
          </w:p>
          <w:p w14:paraId="71A7CA27" w14:textId="2F8779C4"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(31.12.2030)</w:t>
            </w:r>
          </w:p>
        </w:tc>
        <w:tc>
          <w:tcPr>
            <w:tcW w:w="2177" w:type="dxa"/>
            <w:shd w:val="clear" w:color="auto" w:fill="002060"/>
            <w:vAlign w:val="center"/>
          </w:tcPr>
          <w:p w14:paraId="4D032C35" w14:textId="560AA1A8"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Odgovorna institucija</w:t>
            </w:r>
          </w:p>
        </w:tc>
      </w:tr>
      <w:tr w:rsidR="007C6225" w14:paraId="0A669426" w14:textId="77777777" w:rsidTr="00971C24">
        <w:tc>
          <w:tcPr>
            <w:tcW w:w="2176" w:type="dxa"/>
          </w:tcPr>
          <w:p w14:paraId="2D6016DF"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5A5A34EA"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51ACCEEC"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7" w:type="dxa"/>
          </w:tcPr>
          <w:p w14:paraId="6D8B0C5F" w14:textId="77777777" w:rsidR="007C6225" w:rsidRDefault="007C6225" w:rsidP="00971C24">
            <w:pPr>
              <w:spacing w:before="0" w:after="0" w:line="240" w:lineRule="auto"/>
              <w:ind w:left="0" w:right="0" w:firstLine="0"/>
              <w:rPr>
                <w:rFonts w:asciiTheme="minorHAnsi" w:hAnsiTheme="minorHAnsi" w:cstheme="minorHAnsi"/>
                <w:noProof/>
                <w:lang w:val="hr-BA"/>
              </w:rPr>
            </w:pPr>
          </w:p>
        </w:tc>
      </w:tr>
    </w:tbl>
    <w:p w14:paraId="1C4E1E32" w14:textId="77777777" w:rsidR="007C6225" w:rsidRDefault="007C6225" w:rsidP="00EC4DE5">
      <w:pPr>
        <w:pStyle w:val="ListParagraph"/>
        <w:numPr>
          <w:ilvl w:val="0"/>
          <w:numId w:val="50"/>
        </w:numPr>
        <w:spacing w:line="240" w:lineRule="auto"/>
        <w:ind w:left="714" w:right="0" w:hanging="357"/>
        <w:rPr>
          <w:rFonts w:asciiTheme="minorHAnsi" w:hAnsiTheme="minorHAnsi" w:cstheme="minorHAnsi"/>
          <w:noProof/>
          <w:lang w:val="hr-BA"/>
        </w:rPr>
      </w:pPr>
      <w:r w:rsidRPr="00227F65">
        <w:rPr>
          <w:rFonts w:asciiTheme="minorHAnsi" w:hAnsiTheme="minorHAnsi" w:cstheme="minorHAnsi"/>
          <w:noProof/>
          <w:lang w:val="hr-BA"/>
        </w:rPr>
        <w:t>Procenat implementacije srednjoročnog kadrovskog planiranja u institucijama Bosne i Hercegovine (%).</w:t>
      </w:r>
      <w:r w:rsidRPr="00227F65">
        <w:rPr>
          <w:rStyle w:val="FootnoteReference"/>
          <w:rFonts w:asciiTheme="minorHAnsi" w:hAnsiTheme="minorHAnsi" w:cstheme="minorHAnsi"/>
          <w:noProof/>
          <w:lang w:val="hr-BA"/>
        </w:rPr>
        <w:footnoteReference w:id="20"/>
      </w:r>
    </w:p>
    <w:tbl>
      <w:tblPr>
        <w:tblStyle w:val="TableGrid0"/>
        <w:tblW w:w="0" w:type="auto"/>
        <w:tblInd w:w="360" w:type="dxa"/>
        <w:tblLook w:val="04A0" w:firstRow="1" w:lastRow="0" w:firstColumn="1" w:lastColumn="0" w:noHBand="0" w:noVBand="1"/>
      </w:tblPr>
      <w:tblGrid>
        <w:gridCol w:w="2176"/>
        <w:gridCol w:w="2176"/>
        <w:gridCol w:w="2176"/>
        <w:gridCol w:w="2177"/>
      </w:tblGrid>
      <w:tr w:rsidR="00D67F5E" w:rsidRPr="006A73E1" w14:paraId="18A7A711" w14:textId="77777777" w:rsidTr="00971C24">
        <w:tc>
          <w:tcPr>
            <w:tcW w:w="2176" w:type="dxa"/>
            <w:shd w:val="clear" w:color="auto" w:fill="002060"/>
            <w:vAlign w:val="center"/>
          </w:tcPr>
          <w:p w14:paraId="612BAB73"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Početna vrijednost</w:t>
            </w:r>
          </w:p>
          <w:p w14:paraId="37AFE696" w14:textId="635D39EF"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(01.01.2026)</w:t>
            </w:r>
          </w:p>
        </w:tc>
        <w:tc>
          <w:tcPr>
            <w:tcW w:w="2176" w:type="dxa"/>
            <w:shd w:val="clear" w:color="auto" w:fill="002060"/>
            <w:vAlign w:val="center"/>
          </w:tcPr>
          <w:p w14:paraId="1744E12B"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Među</w:t>
            </w:r>
            <w:r w:rsidRPr="006A73E1">
              <w:rPr>
                <w:rFonts w:asciiTheme="minorHAnsi" w:hAnsiTheme="minorHAnsi" w:cstheme="minorHAnsi"/>
                <w:b/>
                <w:bCs/>
                <w:noProof/>
                <w:color w:val="FFC000"/>
                <w:sz w:val="20"/>
                <w:szCs w:val="20"/>
                <w:lang w:val="hr-BA"/>
              </w:rPr>
              <w:t>vrijednost</w:t>
            </w:r>
          </w:p>
          <w:p w14:paraId="66C657BD" w14:textId="487EF115"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(30.06.2028)</w:t>
            </w:r>
          </w:p>
        </w:tc>
        <w:tc>
          <w:tcPr>
            <w:tcW w:w="2176" w:type="dxa"/>
            <w:shd w:val="clear" w:color="auto" w:fill="002060"/>
            <w:vAlign w:val="center"/>
          </w:tcPr>
          <w:p w14:paraId="430A41A3"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Cilj</w:t>
            </w:r>
            <w:r>
              <w:rPr>
                <w:rFonts w:asciiTheme="minorHAnsi" w:hAnsiTheme="minorHAnsi" w:cstheme="minorHAnsi"/>
                <w:b/>
                <w:bCs/>
                <w:noProof/>
                <w:color w:val="FFC000"/>
                <w:sz w:val="20"/>
                <w:szCs w:val="20"/>
                <w:lang w:val="hr-BA"/>
              </w:rPr>
              <w:t>a</w:t>
            </w:r>
            <w:r w:rsidRPr="006A73E1">
              <w:rPr>
                <w:rFonts w:asciiTheme="minorHAnsi" w:hAnsiTheme="minorHAnsi" w:cstheme="minorHAnsi"/>
                <w:b/>
                <w:bCs/>
                <w:noProof/>
                <w:color w:val="FFC000"/>
                <w:sz w:val="20"/>
                <w:szCs w:val="20"/>
                <w:lang w:val="hr-BA"/>
              </w:rPr>
              <w:t>na vrijednost</w:t>
            </w:r>
          </w:p>
          <w:p w14:paraId="6220C866" w14:textId="7B84D6A3"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(31.12.2030)</w:t>
            </w:r>
          </w:p>
        </w:tc>
        <w:tc>
          <w:tcPr>
            <w:tcW w:w="2177" w:type="dxa"/>
            <w:shd w:val="clear" w:color="auto" w:fill="002060"/>
            <w:vAlign w:val="center"/>
          </w:tcPr>
          <w:p w14:paraId="1EB4C99F" w14:textId="3EBFE783"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Odgovorna institucija</w:t>
            </w:r>
          </w:p>
        </w:tc>
      </w:tr>
      <w:tr w:rsidR="007C6225" w14:paraId="37366FBF" w14:textId="77777777" w:rsidTr="00971C24">
        <w:tc>
          <w:tcPr>
            <w:tcW w:w="2176" w:type="dxa"/>
          </w:tcPr>
          <w:p w14:paraId="72C0E388"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6CE5C6A0"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4601C975"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7" w:type="dxa"/>
          </w:tcPr>
          <w:p w14:paraId="4D9A658B" w14:textId="77777777" w:rsidR="007C6225" w:rsidRDefault="007C6225" w:rsidP="00971C24">
            <w:pPr>
              <w:spacing w:before="0" w:after="0" w:line="240" w:lineRule="auto"/>
              <w:ind w:left="0" w:right="0" w:firstLine="0"/>
              <w:rPr>
                <w:rFonts w:asciiTheme="minorHAnsi" w:hAnsiTheme="minorHAnsi" w:cstheme="minorHAnsi"/>
                <w:noProof/>
                <w:lang w:val="hr-BA"/>
              </w:rPr>
            </w:pPr>
          </w:p>
        </w:tc>
      </w:tr>
    </w:tbl>
    <w:p w14:paraId="3E69BB98" w14:textId="77777777" w:rsidR="007C6225" w:rsidRDefault="007C6225" w:rsidP="007C6225">
      <w:pPr>
        <w:spacing w:before="0" w:line="240" w:lineRule="auto"/>
        <w:ind w:left="360" w:right="0" w:firstLine="0"/>
        <w:rPr>
          <w:rFonts w:asciiTheme="minorHAnsi" w:hAnsiTheme="minorHAnsi" w:cstheme="minorHAnsi"/>
          <w:noProof/>
          <w:lang w:val="hr-BA"/>
        </w:rPr>
      </w:pPr>
    </w:p>
    <w:p w14:paraId="794E7B73" w14:textId="77777777" w:rsidR="007C6225" w:rsidRPr="00002DCB" w:rsidRDefault="007C6225" w:rsidP="007C6225">
      <w:pPr>
        <w:keepNext/>
        <w:spacing w:before="0" w:line="240" w:lineRule="auto"/>
        <w:ind w:left="1134" w:right="0" w:firstLine="0"/>
        <w:rPr>
          <w:rFonts w:asciiTheme="minorHAnsi" w:hAnsiTheme="minorHAnsi" w:cstheme="minorHAnsi"/>
          <w:b/>
          <w:bCs/>
          <w:noProof/>
          <w:lang w:val="hr-BA"/>
        </w:rPr>
      </w:pPr>
      <w:r w:rsidRPr="00002DCB">
        <w:rPr>
          <w:rFonts w:asciiTheme="minorHAnsi" w:hAnsiTheme="minorHAnsi" w:cstheme="minorHAnsi"/>
          <w:b/>
          <w:bCs/>
          <w:noProof/>
          <w:lang w:val="hr-BA"/>
        </w:rPr>
        <w:t xml:space="preserve">Mjera </w:t>
      </w:r>
      <w:r>
        <w:rPr>
          <w:rFonts w:asciiTheme="minorHAnsi" w:hAnsiTheme="minorHAnsi" w:cstheme="minorHAnsi"/>
          <w:b/>
          <w:bCs/>
          <w:noProof/>
          <w:lang w:val="hr-BA"/>
        </w:rPr>
        <w:t>2</w:t>
      </w:r>
      <w:r w:rsidRPr="00002DCB">
        <w:rPr>
          <w:rFonts w:asciiTheme="minorHAnsi" w:hAnsiTheme="minorHAnsi" w:cstheme="minorHAnsi"/>
          <w:b/>
          <w:bCs/>
          <w:noProof/>
          <w:lang w:val="hr-BA"/>
        </w:rPr>
        <w:t>.</w:t>
      </w:r>
      <w:r>
        <w:rPr>
          <w:rFonts w:asciiTheme="minorHAnsi" w:hAnsiTheme="minorHAnsi" w:cstheme="minorHAnsi"/>
          <w:b/>
          <w:bCs/>
          <w:noProof/>
          <w:lang w:val="hr-BA"/>
        </w:rPr>
        <w:t>3</w:t>
      </w:r>
    </w:p>
    <w:p w14:paraId="52E2E4AF" w14:textId="77777777" w:rsidR="007C6225" w:rsidRPr="00002DCB" w:rsidRDefault="007C6225" w:rsidP="007C6225">
      <w:pPr>
        <w:spacing w:before="0" w:line="240" w:lineRule="auto"/>
        <w:ind w:left="1134" w:right="0" w:firstLine="0"/>
        <w:rPr>
          <w:rFonts w:asciiTheme="minorHAnsi" w:hAnsiTheme="minorHAnsi" w:cstheme="minorHAnsi"/>
          <w:b/>
          <w:bCs/>
          <w:noProof/>
          <w:lang w:val="hr-BA"/>
        </w:rPr>
      </w:pPr>
      <w:r w:rsidRPr="004C4118">
        <w:rPr>
          <w:rFonts w:asciiTheme="minorHAnsi" w:hAnsiTheme="minorHAnsi" w:cstheme="minorHAnsi"/>
          <w:b/>
          <w:bCs/>
          <w:noProof/>
          <w:lang w:val="hr-BA"/>
        </w:rPr>
        <w:t>Uvođenje u posao</w:t>
      </w:r>
    </w:p>
    <w:p w14:paraId="656BFBCB" w14:textId="77777777" w:rsidR="007C6225" w:rsidRDefault="007C6225" w:rsidP="007C6225">
      <w:pPr>
        <w:spacing w:before="0" w:line="240" w:lineRule="auto"/>
        <w:ind w:left="0" w:right="0" w:firstLine="0"/>
        <w:rPr>
          <w:rFonts w:asciiTheme="minorHAnsi" w:hAnsiTheme="minorHAnsi" w:cstheme="minorHAnsi"/>
          <w:b/>
          <w:bCs/>
          <w:smallCaps/>
          <w:noProof/>
          <w:color w:val="FF0000"/>
          <w:lang w:val="hr-BA"/>
        </w:rPr>
      </w:pPr>
      <w:r w:rsidRPr="00227F65">
        <w:rPr>
          <w:rFonts w:asciiTheme="minorHAnsi" w:hAnsiTheme="minorHAnsi" w:cstheme="minorHAnsi"/>
          <w:noProof/>
          <w:lang w:val="hr-BA"/>
        </w:rPr>
        <w:t>Pokazatelj uspješnosti ostvarivanja naveden</w:t>
      </w:r>
      <w:r>
        <w:rPr>
          <w:rFonts w:asciiTheme="minorHAnsi" w:hAnsiTheme="minorHAnsi" w:cstheme="minorHAnsi"/>
          <w:noProof/>
          <w:lang w:val="hr-BA"/>
        </w:rPr>
        <w:t>e mjere:</w:t>
      </w:r>
    </w:p>
    <w:p w14:paraId="7AA77C00" w14:textId="77777777" w:rsidR="007C6225" w:rsidRPr="004C4118" w:rsidRDefault="007C6225" w:rsidP="00EC4DE5">
      <w:pPr>
        <w:pStyle w:val="ListParagraph"/>
        <w:numPr>
          <w:ilvl w:val="0"/>
          <w:numId w:val="49"/>
        </w:numPr>
        <w:spacing w:before="0" w:line="240" w:lineRule="auto"/>
        <w:ind w:right="0"/>
        <w:rPr>
          <w:rFonts w:asciiTheme="minorHAnsi" w:hAnsiTheme="minorHAnsi" w:cstheme="minorHAnsi"/>
          <w:noProof/>
          <w:lang w:val="hr-BA"/>
        </w:rPr>
      </w:pPr>
      <w:r w:rsidRPr="004C4118">
        <w:rPr>
          <w:rFonts w:asciiTheme="minorHAnsi" w:hAnsiTheme="minorHAnsi" w:cstheme="minorHAnsi"/>
          <w:noProof/>
          <w:lang w:val="hr-BA"/>
        </w:rPr>
        <w:t>Prosječna ocjena korisnosti i kvaliteta programa uvođenja u posao od strane novozaposlenih (nakon najmanje šest mjeseci od zapošljavanja, ocjene od 1 do 5).</w:t>
      </w:r>
      <w:r w:rsidRPr="00227F65">
        <w:rPr>
          <w:rStyle w:val="FootnoteReference"/>
          <w:rFonts w:asciiTheme="minorHAnsi" w:hAnsiTheme="minorHAnsi" w:cstheme="minorHAnsi"/>
          <w:noProof/>
          <w:lang w:val="hr-BA"/>
        </w:rPr>
        <w:footnoteReference w:id="21"/>
      </w:r>
    </w:p>
    <w:tbl>
      <w:tblPr>
        <w:tblStyle w:val="TableGrid0"/>
        <w:tblW w:w="0" w:type="auto"/>
        <w:tblInd w:w="360" w:type="dxa"/>
        <w:tblLook w:val="04A0" w:firstRow="1" w:lastRow="0" w:firstColumn="1" w:lastColumn="0" w:noHBand="0" w:noVBand="1"/>
      </w:tblPr>
      <w:tblGrid>
        <w:gridCol w:w="2176"/>
        <w:gridCol w:w="2176"/>
        <w:gridCol w:w="2176"/>
        <w:gridCol w:w="2177"/>
      </w:tblGrid>
      <w:tr w:rsidR="00D67F5E" w:rsidRPr="006A73E1" w14:paraId="256393E6" w14:textId="77777777" w:rsidTr="00971C24">
        <w:tc>
          <w:tcPr>
            <w:tcW w:w="2176" w:type="dxa"/>
            <w:shd w:val="clear" w:color="auto" w:fill="002060"/>
            <w:vAlign w:val="center"/>
          </w:tcPr>
          <w:p w14:paraId="3F62EDA8"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Početna vrijednost</w:t>
            </w:r>
          </w:p>
          <w:p w14:paraId="5386C7E6" w14:textId="514410A9"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(01.01.2026)</w:t>
            </w:r>
          </w:p>
        </w:tc>
        <w:tc>
          <w:tcPr>
            <w:tcW w:w="2176" w:type="dxa"/>
            <w:shd w:val="clear" w:color="auto" w:fill="002060"/>
            <w:vAlign w:val="center"/>
          </w:tcPr>
          <w:p w14:paraId="20643E29"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Među</w:t>
            </w:r>
            <w:r w:rsidRPr="006A73E1">
              <w:rPr>
                <w:rFonts w:asciiTheme="minorHAnsi" w:hAnsiTheme="minorHAnsi" w:cstheme="minorHAnsi"/>
                <w:b/>
                <w:bCs/>
                <w:noProof/>
                <w:color w:val="FFC000"/>
                <w:sz w:val="20"/>
                <w:szCs w:val="20"/>
                <w:lang w:val="hr-BA"/>
              </w:rPr>
              <w:t>vrijednost</w:t>
            </w:r>
          </w:p>
          <w:p w14:paraId="0F2C8A95" w14:textId="40B179CB"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(30.06.2028)</w:t>
            </w:r>
          </w:p>
        </w:tc>
        <w:tc>
          <w:tcPr>
            <w:tcW w:w="2176" w:type="dxa"/>
            <w:shd w:val="clear" w:color="auto" w:fill="002060"/>
            <w:vAlign w:val="center"/>
          </w:tcPr>
          <w:p w14:paraId="00502C73"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Cilj</w:t>
            </w:r>
            <w:r>
              <w:rPr>
                <w:rFonts w:asciiTheme="minorHAnsi" w:hAnsiTheme="minorHAnsi" w:cstheme="minorHAnsi"/>
                <w:b/>
                <w:bCs/>
                <w:noProof/>
                <w:color w:val="FFC000"/>
                <w:sz w:val="20"/>
                <w:szCs w:val="20"/>
                <w:lang w:val="hr-BA"/>
              </w:rPr>
              <w:t>a</w:t>
            </w:r>
            <w:r w:rsidRPr="006A73E1">
              <w:rPr>
                <w:rFonts w:asciiTheme="minorHAnsi" w:hAnsiTheme="minorHAnsi" w:cstheme="minorHAnsi"/>
                <w:b/>
                <w:bCs/>
                <w:noProof/>
                <w:color w:val="FFC000"/>
                <w:sz w:val="20"/>
                <w:szCs w:val="20"/>
                <w:lang w:val="hr-BA"/>
              </w:rPr>
              <w:t>na vrijednost</w:t>
            </w:r>
          </w:p>
          <w:p w14:paraId="3ACD3BE3" w14:textId="1EC5F5BF"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(31.12.2030)</w:t>
            </w:r>
          </w:p>
        </w:tc>
        <w:tc>
          <w:tcPr>
            <w:tcW w:w="2177" w:type="dxa"/>
            <w:shd w:val="clear" w:color="auto" w:fill="002060"/>
            <w:vAlign w:val="center"/>
          </w:tcPr>
          <w:p w14:paraId="6E7F516C" w14:textId="36EA36FD"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Odgovorna institucija</w:t>
            </w:r>
          </w:p>
        </w:tc>
      </w:tr>
      <w:tr w:rsidR="007C6225" w14:paraId="2EAD14BA" w14:textId="77777777" w:rsidTr="00971C24">
        <w:tc>
          <w:tcPr>
            <w:tcW w:w="2176" w:type="dxa"/>
          </w:tcPr>
          <w:p w14:paraId="782D952D"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07C0C926"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09F17C91"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7" w:type="dxa"/>
          </w:tcPr>
          <w:p w14:paraId="10447E47" w14:textId="77777777" w:rsidR="007C6225" w:rsidRDefault="007C6225" w:rsidP="00971C24">
            <w:pPr>
              <w:spacing w:before="0" w:after="0" w:line="240" w:lineRule="auto"/>
              <w:ind w:left="0" w:right="0" w:firstLine="0"/>
              <w:rPr>
                <w:rFonts w:asciiTheme="minorHAnsi" w:hAnsiTheme="minorHAnsi" w:cstheme="minorHAnsi"/>
                <w:noProof/>
                <w:lang w:val="hr-BA"/>
              </w:rPr>
            </w:pPr>
          </w:p>
        </w:tc>
      </w:tr>
    </w:tbl>
    <w:p w14:paraId="4101007B" w14:textId="77777777" w:rsidR="007C6225" w:rsidRDefault="007C6225" w:rsidP="007C6225">
      <w:pPr>
        <w:spacing w:before="0" w:line="240" w:lineRule="auto"/>
        <w:ind w:left="360" w:right="0" w:firstLine="0"/>
        <w:rPr>
          <w:rFonts w:asciiTheme="minorHAnsi" w:hAnsiTheme="minorHAnsi" w:cstheme="minorHAnsi"/>
          <w:noProof/>
          <w:lang w:val="hr-BA"/>
        </w:rPr>
      </w:pPr>
    </w:p>
    <w:p w14:paraId="5E7C5183" w14:textId="77777777" w:rsidR="007C6225" w:rsidRPr="00002DCB" w:rsidRDefault="007C6225" w:rsidP="007C6225">
      <w:pPr>
        <w:keepNext/>
        <w:spacing w:before="0" w:line="240" w:lineRule="auto"/>
        <w:ind w:left="1134" w:right="0" w:firstLine="0"/>
        <w:rPr>
          <w:rFonts w:asciiTheme="minorHAnsi" w:hAnsiTheme="minorHAnsi" w:cstheme="minorHAnsi"/>
          <w:b/>
          <w:bCs/>
          <w:noProof/>
          <w:lang w:val="hr-BA"/>
        </w:rPr>
      </w:pPr>
      <w:r w:rsidRPr="00002DCB">
        <w:rPr>
          <w:rFonts w:asciiTheme="minorHAnsi" w:hAnsiTheme="minorHAnsi" w:cstheme="minorHAnsi"/>
          <w:b/>
          <w:bCs/>
          <w:noProof/>
          <w:lang w:val="hr-BA"/>
        </w:rPr>
        <w:t xml:space="preserve">Mjera </w:t>
      </w:r>
      <w:r>
        <w:rPr>
          <w:rFonts w:asciiTheme="minorHAnsi" w:hAnsiTheme="minorHAnsi" w:cstheme="minorHAnsi"/>
          <w:b/>
          <w:bCs/>
          <w:noProof/>
          <w:lang w:val="hr-BA"/>
        </w:rPr>
        <w:t>2</w:t>
      </w:r>
      <w:r w:rsidRPr="00002DCB">
        <w:rPr>
          <w:rFonts w:asciiTheme="minorHAnsi" w:hAnsiTheme="minorHAnsi" w:cstheme="minorHAnsi"/>
          <w:b/>
          <w:bCs/>
          <w:noProof/>
          <w:lang w:val="hr-BA"/>
        </w:rPr>
        <w:t>.</w:t>
      </w:r>
      <w:r>
        <w:rPr>
          <w:rFonts w:asciiTheme="minorHAnsi" w:hAnsiTheme="minorHAnsi" w:cstheme="minorHAnsi"/>
          <w:b/>
          <w:bCs/>
          <w:noProof/>
          <w:lang w:val="hr-BA"/>
        </w:rPr>
        <w:t>4</w:t>
      </w:r>
    </w:p>
    <w:p w14:paraId="624FFED5" w14:textId="77777777" w:rsidR="007C6225" w:rsidRPr="00002DCB" w:rsidRDefault="007C6225" w:rsidP="007C6225">
      <w:pPr>
        <w:spacing w:before="0" w:line="240" w:lineRule="auto"/>
        <w:ind w:left="1134" w:right="0" w:firstLine="0"/>
        <w:rPr>
          <w:rFonts w:asciiTheme="minorHAnsi" w:hAnsiTheme="minorHAnsi" w:cstheme="minorHAnsi"/>
          <w:b/>
          <w:bCs/>
          <w:noProof/>
          <w:lang w:val="hr-BA"/>
        </w:rPr>
      </w:pPr>
      <w:r w:rsidRPr="004C4118">
        <w:rPr>
          <w:rFonts w:asciiTheme="minorHAnsi" w:hAnsiTheme="minorHAnsi" w:cstheme="minorHAnsi"/>
          <w:b/>
          <w:bCs/>
          <w:noProof/>
          <w:lang w:val="hr-BA"/>
        </w:rPr>
        <w:t>Privlačenje talenata i jačanje imidža javne uprave kao poželjnog poslodavca</w:t>
      </w:r>
    </w:p>
    <w:p w14:paraId="31F00EF7" w14:textId="77777777" w:rsidR="007C6225" w:rsidRDefault="007C6225" w:rsidP="007C6225">
      <w:pPr>
        <w:spacing w:before="0" w:line="240" w:lineRule="auto"/>
        <w:ind w:left="0" w:right="0" w:firstLine="0"/>
        <w:rPr>
          <w:rFonts w:asciiTheme="minorHAnsi" w:hAnsiTheme="minorHAnsi" w:cstheme="minorHAnsi"/>
          <w:b/>
          <w:bCs/>
          <w:smallCaps/>
          <w:noProof/>
          <w:color w:val="FF0000"/>
          <w:lang w:val="hr-BA"/>
        </w:rPr>
      </w:pPr>
      <w:r w:rsidRPr="00227F65">
        <w:rPr>
          <w:rFonts w:asciiTheme="minorHAnsi" w:hAnsiTheme="minorHAnsi" w:cstheme="minorHAnsi"/>
          <w:noProof/>
          <w:lang w:val="hr-BA"/>
        </w:rPr>
        <w:t>Pokazatelji uspješnosti ostvarivanja naveden</w:t>
      </w:r>
      <w:r>
        <w:rPr>
          <w:rFonts w:asciiTheme="minorHAnsi" w:hAnsiTheme="minorHAnsi" w:cstheme="minorHAnsi"/>
          <w:noProof/>
          <w:lang w:val="hr-BA"/>
        </w:rPr>
        <w:t>e mjere:</w:t>
      </w:r>
    </w:p>
    <w:p w14:paraId="617AEE8C" w14:textId="77777777" w:rsidR="007C6225" w:rsidRDefault="007C6225" w:rsidP="00EC4DE5">
      <w:pPr>
        <w:pStyle w:val="ListParagraph"/>
        <w:numPr>
          <w:ilvl w:val="0"/>
          <w:numId w:val="51"/>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Godišnji porast procenta prijavljenih kandidata mlađih od 30 godina na konkursima za rad u državnoj službi</w:t>
      </w:r>
      <w:r w:rsidRPr="00227F65">
        <w:rPr>
          <w:rStyle w:val="FootnoteReference"/>
          <w:rFonts w:asciiTheme="minorHAnsi" w:hAnsiTheme="minorHAnsi" w:cstheme="minorHAnsi"/>
          <w:noProof/>
          <w:lang w:val="hr-BA"/>
        </w:rPr>
        <w:footnoteReference w:id="22"/>
      </w:r>
    </w:p>
    <w:tbl>
      <w:tblPr>
        <w:tblStyle w:val="TableGrid0"/>
        <w:tblW w:w="0" w:type="auto"/>
        <w:tblInd w:w="360" w:type="dxa"/>
        <w:tblLook w:val="04A0" w:firstRow="1" w:lastRow="0" w:firstColumn="1" w:lastColumn="0" w:noHBand="0" w:noVBand="1"/>
      </w:tblPr>
      <w:tblGrid>
        <w:gridCol w:w="2176"/>
        <w:gridCol w:w="2176"/>
        <w:gridCol w:w="2176"/>
        <w:gridCol w:w="2177"/>
      </w:tblGrid>
      <w:tr w:rsidR="00D67F5E" w:rsidRPr="006A73E1" w14:paraId="5015F489" w14:textId="77777777" w:rsidTr="00971C24">
        <w:tc>
          <w:tcPr>
            <w:tcW w:w="2176" w:type="dxa"/>
            <w:shd w:val="clear" w:color="auto" w:fill="002060"/>
            <w:vAlign w:val="center"/>
          </w:tcPr>
          <w:p w14:paraId="73955CCB"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Početna vrijednost</w:t>
            </w:r>
          </w:p>
          <w:p w14:paraId="5CB0DDD5" w14:textId="4415BCF9"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(01.01.2026)</w:t>
            </w:r>
          </w:p>
        </w:tc>
        <w:tc>
          <w:tcPr>
            <w:tcW w:w="2176" w:type="dxa"/>
            <w:shd w:val="clear" w:color="auto" w:fill="002060"/>
            <w:vAlign w:val="center"/>
          </w:tcPr>
          <w:p w14:paraId="35B478E6"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Među</w:t>
            </w:r>
            <w:r w:rsidRPr="006A73E1">
              <w:rPr>
                <w:rFonts w:asciiTheme="minorHAnsi" w:hAnsiTheme="minorHAnsi" w:cstheme="minorHAnsi"/>
                <w:b/>
                <w:bCs/>
                <w:noProof/>
                <w:color w:val="FFC000"/>
                <w:sz w:val="20"/>
                <w:szCs w:val="20"/>
                <w:lang w:val="hr-BA"/>
              </w:rPr>
              <w:t>vrijednost</w:t>
            </w:r>
          </w:p>
          <w:p w14:paraId="5CDC892B" w14:textId="678EEC3D"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(30.06.2028)</w:t>
            </w:r>
          </w:p>
        </w:tc>
        <w:tc>
          <w:tcPr>
            <w:tcW w:w="2176" w:type="dxa"/>
            <w:shd w:val="clear" w:color="auto" w:fill="002060"/>
            <w:vAlign w:val="center"/>
          </w:tcPr>
          <w:p w14:paraId="21281606"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Cilj</w:t>
            </w:r>
            <w:r>
              <w:rPr>
                <w:rFonts w:asciiTheme="minorHAnsi" w:hAnsiTheme="minorHAnsi" w:cstheme="minorHAnsi"/>
                <w:b/>
                <w:bCs/>
                <w:noProof/>
                <w:color w:val="FFC000"/>
                <w:sz w:val="20"/>
                <w:szCs w:val="20"/>
                <w:lang w:val="hr-BA"/>
              </w:rPr>
              <w:t>a</w:t>
            </w:r>
            <w:r w:rsidRPr="006A73E1">
              <w:rPr>
                <w:rFonts w:asciiTheme="minorHAnsi" w:hAnsiTheme="minorHAnsi" w:cstheme="minorHAnsi"/>
                <w:b/>
                <w:bCs/>
                <w:noProof/>
                <w:color w:val="FFC000"/>
                <w:sz w:val="20"/>
                <w:szCs w:val="20"/>
                <w:lang w:val="hr-BA"/>
              </w:rPr>
              <w:t>na vrijednost</w:t>
            </w:r>
          </w:p>
          <w:p w14:paraId="13872871" w14:textId="19E19A5B"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(31.12.2030)</w:t>
            </w:r>
          </w:p>
        </w:tc>
        <w:tc>
          <w:tcPr>
            <w:tcW w:w="2177" w:type="dxa"/>
            <w:shd w:val="clear" w:color="auto" w:fill="002060"/>
            <w:vAlign w:val="center"/>
          </w:tcPr>
          <w:p w14:paraId="43272728" w14:textId="252A8BD9"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Odgovorna institucija</w:t>
            </w:r>
          </w:p>
        </w:tc>
      </w:tr>
      <w:tr w:rsidR="007C6225" w14:paraId="04F78260" w14:textId="77777777" w:rsidTr="00971C24">
        <w:tc>
          <w:tcPr>
            <w:tcW w:w="2176" w:type="dxa"/>
          </w:tcPr>
          <w:p w14:paraId="7552FECA"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0C056F1E"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47847C62"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7" w:type="dxa"/>
          </w:tcPr>
          <w:p w14:paraId="40A49511" w14:textId="77777777" w:rsidR="007C6225" w:rsidRDefault="007C6225" w:rsidP="00971C24">
            <w:pPr>
              <w:spacing w:before="0" w:after="0" w:line="240" w:lineRule="auto"/>
              <w:ind w:left="0" w:right="0" w:firstLine="0"/>
              <w:rPr>
                <w:rFonts w:asciiTheme="minorHAnsi" w:hAnsiTheme="minorHAnsi" w:cstheme="minorHAnsi"/>
                <w:noProof/>
                <w:lang w:val="hr-BA"/>
              </w:rPr>
            </w:pPr>
          </w:p>
        </w:tc>
      </w:tr>
    </w:tbl>
    <w:p w14:paraId="26513E25" w14:textId="77777777" w:rsidR="007C6225" w:rsidRPr="00227F65" w:rsidRDefault="007C6225" w:rsidP="00EC4DE5">
      <w:pPr>
        <w:pStyle w:val="ListParagraph"/>
        <w:numPr>
          <w:ilvl w:val="0"/>
          <w:numId w:val="51"/>
        </w:numPr>
        <w:spacing w:line="240" w:lineRule="auto"/>
        <w:ind w:left="714" w:right="0" w:hanging="357"/>
        <w:rPr>
          <w:rFonts w:asciiTheme="minorHAnsi" w:hAnsiTheme="minorHAnsi" w:cstheme="minorHAnsi"/>
          <w:noProof/>
          <w:lang w:val="hr-BA"/>
        </w:rPr>
      </w:pPr>
      <w:r w:rsidRPr="00227F65">
        <w:rPr>
          <w:rFonts w:asciiTheme="minorHAnsi" w:hAnsiTheme="minorHAnsi" w:cstheme="minorHAnsi"/>
          <w:noProof/>
          <w:lang w:val="hr-BA"/>
        </w:rPr>
        <w:t>Procenat službenika koji bi preporučili državnu službu kao poslodavca (%)</w:t>
      </w:r>
      <w:r w:rsidRPr="00227F65">
        <w:rPr>
          <w:rStyle w:val="FootnoteReference"/>
          <w:rFonts w:asciiTheme="minorHAnsi" w:hAnsiTheme="minorHAnsi" w:cstheme="minorHAnsi"/>
          <w:noProof/>
          <w:lang w:val="hr-BA"/>
        </w:rPr>
        <w:footnoteReference w:id="23"/>
      </w:r>
      <w:r w:rsidRPr="00227F65">
        <w:rPr>
          <w:rFonts w:asciiTheme="minorHAnsi" w:hAnsiTheme="minorHAnsi" w:cstheme="minorHAnsi"/>
          <w:noProof/>
          <w:lang w:val="hr-BA"/>
        </w:rPr>
        <w:t>.</w:t>
      </w:r>
    </w:p>
    <w:tbl>
      <w:tblPr>
        <w:tblStyle w:val="TableGrid0"/>
        <w:tblW w:w="0" w:type="auto"/>
        <w:tblInd w:w="360" w:type="dxa"/>
        <w:tblLook w:val="04A0" w:firstRow="1" w:lastRow="0" w:firstColumn="1" w:lastColumn="0" w:noHBand="0" w:noVBand="1"/>
      </w:tblPr>
      <w:tblGrid>
        <w:gridCol w:w="2176"/>
        <w:gridCol w:w="2176"/>
        <w:gridCol w:w="2176"/>
        <w:gridCol w:w="2177"/>
      </w:tblGrid>
      <w:tr w:rsidR="00D67F5E" w:rsidRPr="006A73E1" w14:paraId="5F1C0070" w14:textId="77777777" w:rsidTr="00971C24">
        <w:tc>
          <w:tcPr>
            <w:tcW w:w="2176" w:type="dxa"/>
            <w:shd w:val="clear" w:color="auto" w:fill="002060"/>
            <w:vAlign w:val="center"/>
          </w:tcPr>
          <w:p w14:paraId="742B421E"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Početna vrijednost</w:t>
            </w:r>
          </w:p>
          <w:p w14:paraId="7C4E921A" w14:textId="3A947B59"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(01.01.2026)</w:t>
            </w:r>
          </w:p>
        </w:tc>
        <w:tc>
          <w:tcPr>
            <w:tcW w:w="2176" w:type="dxa"/>
            <w:shd w:val="clear" w:color="auto" w:fill="002060"/>
            <w:vAlign w:val="center"/>
          </w:tcPr>
          <w:p w14:paraId="3A791CE1"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Među</w:t>
            </w:r>
            <w:r w:rsidRPr="006A73E1">
              <w:rPr>
                <w:rFonts w:asciiTheme="minorHAnsi" w:hAnsiTheme="minorHAnsi" w:cstheme="minorHAnsi"/>
                <w:b/>
                <w:bCs/>
                <w:noProof/>
                <w:color w:val="FFC000"/>
                <w:sz w:val="20"/>
                <w:szCs w:val="20"/>
                <w:lang w:val="hr-BA"/>
              </w:rPr>
              <w:t>vrijednost</w:t>
            </w:r>
          </w:p>
          <w:p w14:paraId="7D9EAF94" w14:textId="5355B915"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(30.06.2028)</w:t>
            </w:r>
          </w:p>
        </w:tc>
        <w:tc>
          <w:tcPr>
            <w:tcW w:w="2176" w:type="dxa"/>
            <w:shd w:val="clear" w:color="auto" w:fill="002060"/>
            <w:vAlign w:val="center"/>
          </w:tcPr>
          <w:p w14:paraId="0E07D8A4"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Cilj</w:t>
            </w:r>
            <w:r>
              <w:rPr>
                <w:rFonts w:asciiTheme="minorHAnsi" w:hAnsiTheme="minorHAnsi" w:cstheme="minorHAnsi"/>
                <w:b/>
                <w:bCs/>
                <w:noProof/>
                <w:color w:val="FFC000"/>
                <w:sz w:val="20"/>
                <w:szCs w:val="20"/>
                <w:lang w:val="hr-BA"/>
              </w:rPr>
              <w:t>a</w:t>
            </w:r>
            <w:r w:rsidRPr="006A73E1">
              <w:rPr>
                <w:rFonts w:asciiTheme="minorHAnsi" w:hAnsiTheme="minorHAnsi" w:cstheme="minorHAnsi"/>
                <w:b/>
                <w:bCs/>
                <w:noProof/>
                <w:color w:val="FFC000"/>
                <w:sz w:val="20"/>
                <w:szCs w:val="20"/>
                <w:lang w:val="hr-BA"/>
              </w:rPr>
              <w:t>na vrijednost</w:t>
            </w:r>
          </w:p>
          <w:p w14:paraId="4BC2CE01" w14:textId="5E0EC353"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(31.12.2030)</w:t>
            </w:r>
          </w:p>
        </w:tc>
        <w:tc>
          <w:tcPr>
            <w:tcW w:w="2177" w:type="dxa"/>
            <w:shd w:val="clear" w:color="auto" w:fill="002060"/>
            <w:vAlign w:val="center"/>
          </w:tcPr>
          <w:p w14:paraId="0B65E557" w14:textId="719578A2"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Odgovorna institucija</w:t>
            </w:r>
          </w:p>
        </w:tc>
      </w:tr>
      <w:tr w:rsidR="007C6225" w14:paraId="5E32D286" w14:textId="77777777" w:rsidTr="00971C24">
        <w:tc>
          <w:tcPr>
            <w:tcW w:w="2176" w:type="dxa"/>
          </w:tcPr>
          <w:p w14:paraId="5049AD9E"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35965393"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63110BB0"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7" w:type="dxa"/>
          </w:tcPr>
          <w:p w14:paraId="1FFA3E40" w14:textId="77777777" w:rsidR="007C6225" w:rsidRDefault="007C6225" w:rsidP="00971C24">
            <w:pPr>
              <w:spacing w:before="0" w:after="0" w:line="240" w:lineRule="auto"/>
              <w:ind w:left="0" w:right="0" w:firstLine="0"/>
              <w:rPr>
                <w:rFonts w:asciiTheme="minorHAnsi" w:hAnsiTheme="minorHAnsi" w:cstheme="minorHAnsi"/>
                <w:noProof/>
                <w:lang w:val="hr-BA"/>
              </w:rPr>
            </w:pPr>
          </w:p>
        </w:tc>
      </w:tr>
    </w:tbl>
    <w:p w14:paraId="5EC33E23" w14:textId="77777777" w:rsidR="007C6225" w:rsidRDefault="007C6225" w:rsidP="007C6225">
      <w:pPr>
        <w:spacing w:before="0" w:line="240" w:lineRule="auto"/>
        <w:ind w:left="360" w:right="0" w:firstLine="0"/>
        <w:rPr>
          <w:rFonts w:asciiTheme="minorHAnsi" w:hAnsiTheme="minorHAnsi" w:cstheme="minorHAnsi"/>
          <w:noProof/>
          <w:lang w:val="hr-BA"/>
        </w:rPr>
      </w:pPr>
    </w:p>
    <w:p w14:paraId="0333AE4B" w14:textId="77777777" w:rsidR="007C6225" w:rsidRPr="00002DCB" w:rsidRDefault="007C6225" w:rsidP="007C6225">
      <w:pPr>
        <w:keepNext/>
        <w:spacing w:before="0" w:line="240" w:lineRule="auto"/>
        <w:ind w:left="1134" w:right="0" w:firstLine="0"/>
        <w:rPr>
          <w:rFonts w:asciiTheme="minorHAnsi" w:hAnsiTheme="minorHAnsi" w:cstheme="minorHAnsi"/>
          <w:b/>
          <w:bCs/>
          <w:noProof/>
          <w:lang w:val="hr-BA"/>
        </w:rPr>
      </w:pPr>
      <w:r w:rsidRPr="00002DCB">
        <w:rPr>
          <w:rFonts w:asciiTheme="minorHAnsi" w:hAnsiTheme="minorHAnsi" w:cstheme="minorHAnsi"/>
          <w:b/>
          <w:bCs/>
          <w:noProof/>
          <w:lang w:val="hr-BA"/>
        </w:rPr>
        <w:t xml:space="preserve">Mjera </w:t>
      </w:r>
      <w:r>
        <w:rPr>
          <w:rFonts w:asciiTheme="minorHAnsi" w:hAnsiTheme="minorHAnsi" w:cstheme="minorHAnsi"/>
          <w:b/>
          <w:bCs/>
          <w:noProof/>
          <w:lang w:val="hr-BA"/>
        </w:rPr>
        <w:t>2</w:t>
      </w:r>
      <w:r w:rsidRPr="00002DCB">
        <w:rPr>
          <w:rFonts w:asciiTheme="minorHAnsi" w:hAnsiTheme="minorHAnsi" w:cstheme="minorHAnsi"/>
          <w:b/>
          <w:bCs/>
          <w:noProof/>
          <w:lang w:val="hr-BA"/>
        </w:rPr>
        <w:t>.</w:t>
      </w:r>
      <w:r>
        <w:rPr>
          <w:rFonts w:asciiTheme="minorHAnsi" w:hAnsiTheme="minorHAnsi" w:cstheme="minorHAnsi"/>
          <w:b/>
          <w:bCs/>
          <w:noProof/>
          <w:lang w:val="hr-BA"/>
        </w:rPr>
        <w:t>5</w:t>
      </w:r>
    </w:p>
    <w:p w14:paraId="70B22419" w14:textId="77777777" w:rsidR="007C6225" w:rsidRPr="00002DCB" w:rsidRDefault="007C6225" w:rsidP="007C6225">
      <w:pPr>
        <w:spacing w:before="0" w:line="240" w:lineRule="auto"/>
        <w:ind w:left="1134" w:right="0" w:firstLine="0"/>
        <w:rPr>
          <w:rFonts w:asciiTheme="minorHAnsi" w:hAnsiTheme="minorHAnsi" w:cstheme="minorHAnsi"/>
          <w:b/>
          <w:bCs/>
          <w:noProof/>
          <w:lang w:val="hr-BA"/>
        </w:rPr>
      </w:pPr>
      <w:r w:rsidRPr="008F2865">
        <w:rPr>
          <w:rFonts w:asciiTheme="minorHAnsi" w:hAnsiTheme="minorHAnsi" w:cstheme="minorHAnsi"/>
          <w:b/>
          <w:bCs/>
          <w:noProof/>
          <w:lang w:val="hr-BA"/>
        </w:rPr>
        <w:t>Dobrobit i blagostanje zaposlenih</w:t>
      </w:r>
    </w:p>
    <w:p w14:paraId="7D1FBD67" w14:textId="77777777" w:rsidR="007C6225" w:rsidRDefault="007C6225" w:rsidP="007C6225">
      <w:pPr>
        <w:spacing w:before="0" w:line="240" w:lineRule="auto"/>
        <w:ind w:left="0" w:right="0" w:firstLine="0"/>
        <w:rPr>
          <w:rFonts w:asciiTheme="minorHAnsi" w:hAnsiTheme="minorHAnsi" w:cstheme="minorHAnsi"/>
          <w:b/>
          <w:bCs/>
          <w:smallCaps/>
          <w:noProof/>
          <w:color w:val="FF0000"/>
          <w:lang w:val="hr-BA"/>
        </w:rPr>
      </w:pPr>
      <w:r w:rsidRPr="00227F65">
        <w:rPr>
          <w:rFonts w:asciiTheme="minorHAnsi" w:hAnsiTheme="minorHAnsi" w:cstheme="minorHAnsi"/>
          <w:noProof/>
          <w:lang w:val="hr-BA"/>
        </w:rPr>
        <w:t>Pokazatelji uspješnosti ostvarivanja naveden</w:t>
      </w:r>
      <w:r>
        <w:rPr>
          <w:rFonts w:asciiTheme="minorHAnsi" w:hAnsiTheme="minorHAnsi" w:cstheme="minorHAnsi"/>
          <w:noProof/>
          <w:lang w:val="hr-BA"/>
        </w:rPr>
        <w:t>e mjere:</w:t>
      </w:r>
    </w:p>
    <w:p w14:paraId="45B225F5" w14:textId="77777777" w:rsidR="007C6225" w:rsidRDefault="007C6225" w:rsidP="00EC4DE5">
      <w:pPr>
        <w:pStyle w:val="ListParagraph"/>
        <w:numPr>
          <w:ilvl w:val="0"/>
          <w:numId w:val="52"/>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Procenat zaposlenih koji su zadovoljni uslovima rada</w:t>
      </w:r>
      <w:r w:rsidRPr="00227F65">
        <w:rPr>
          <w:rStyle w:val="FootnoteReference"/>
          <w:rFonts w:asciiTheme="minorHAnsi" w:hAnsiTheme="minorHAnsi" w:cstheme="minorHAnsi"/>
          <w:noProof/>
          <w:lang w:val="hr-BA"/>
        </w:rPr>
        <w:footnoteReference w:id="24"/>
      </w:r>
    </w:p>
    <w:tbl>
      <w:tblPr>
        <w:tblStyle w:val="TableGrid0"/>
        <w:tblW w:w="0" w:type="auto"/>
        <w:tblInd w:w="360" w:type="dxa"/>
        <w:tblLook w:val="04A0" w:firstRow="1" w:lastRow="0" w:firstColumn="1" w:lastColumn="0" w:noHBand="0" w:noVBand="1"/>
      </w:tblPr>
      <w:tblGrid>
        <w:gridCol w:w="2176"/>
        <w:gridCol w:w="2176"/>
        <w:gridCol w:w="2176"/>
        <w:gridCol w:w="2177"/>
      </w:tblGrid>
      <w:tr w:rsidR="00D67F5E" w:rsidRPr="006A73E1" w14:paraId="79A03FEA" w14:textId="77777777" w:rsidTr="00971C24">
        <w:tc>
          <w:tcPr>
            <w:tcW w:w="2176" w:type="dxa"/>
            <w:shd w:val="clear" w:color="auto" w:fill="002060"/>
            <w:vAlign w:val="center"/>
          </w:tcPr>
          <w:p w14:paraId="6D360EA1"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Početna vrijednost</w:t>
            </w:r>
          </w:p>
          <w:p w14:paraId="3170C520" w14:textId="4DDC1B91"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(01.01.2026)</w:t>
            </w:r>
          </w:p>
        </w:tc>
        <w:tc>
          <w:tcPr>
            <w:tcW w:w="2176" w:type="dxa"/>
            <w:shd w:val="clear" w:color="auto" w:fill="002060"/>
            <w:vAlign w:val="center"/>
          </w:tcPr>
          <w:p w14:paraId="5F9C4E4C"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Među</w:t>
            </w:r>
            <w:r w:rsidRPr="006A73E1">
              <w:rPr>
                <w:rFonts w:asciiTheme="minorHAnsi" w:hAnsiTheme="minorHAnsi" w:cstheme="minorHAnsi"/>
                <w:b/>
                <w:bCs/>
                <w:noProof/>
                <w:color w:val="FFC000"/>
                <w:sz w:val="20"/>
                <w:szCs w:val="20"/>
                <w:lang w:val="hr-BA"/>
              </w:rPr>
              <w:t>vrijednost</w:t>
            </w:r>
          </w:p>
          <w:p w14:paraId="19247165" w14:textId="0A74958D"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(30.06.2028)</w:t>
            </w:r>
          </w:p>
        </w:tc>
        <w:tc>
          <w:tcPr>
            <w:tcW w:w="2176" w:type="dxa"/>
            <w:shd w:val="clear" w:color="auto" w:fill="002060"/>
            <w:vAlign w:val="center"/>
          </w:tcPr>
          <w:p w14:paraId="6DB8CE1A"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Cilj</w:t>
            </w:r>
            <w:r>
              <w:rPr>
                <w:rFonts w:asciiTheme="minorHAnsi" w:hAnsiTheme="minorHAnsi" w:cstheme="minorHAnsi"/>
                <w:b/>
                <w:bCs/>
                <w:noProof/>
                <w:color w:val="FFC000"/>
                <w:sz w:val="20"/>
                <w:szCs w:val="20"/>
                <w:lang w:val="hr-BA"/>
              </w:rPr>
              <w:t>a</w:t>
            </w:r>
            <w:r w:rsidRPr="006A73E1">
              <w:rPr>
                <w:rFonts w:asciiTheme="minorHAnsi" w:hAnsiTheme="minorHAnsi" w:cstheme="minorHAnsi"/>
                <w:b/>
                <w:bCs/>
                <w:noProof/>
                <w:color w:val="FFC000"/>
                <w:sz w:val="20"/>
                <w:szCs w:val="20"/>
                <w:lang w:val="hr-BA"/>
              </w:rPr>
              <w:t>na vrijednost</w:t>
            </w:r>
          </w:p>
          <w:p w14:paraId="261EE0EC" w14:textId="65C7BA86"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(31.12.2030)</w:t>
            </w:r>
          </w:p>
        </w:tc>
        <w:tc>
          <w:tcPr>
            <w:tcW w:w="2177" w:type="dxa"/>
            <w:shd w:val="clear" w:color="auto" w:fill="002060"/>
            <w:vAlign w:val="center"/>
          </w:tcPr>
          <w:p w14:paraId="09A77E2D" w14:textId="7DEA3BD9"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Odgovorna institucija</w:t>
            </w:r>
          </w:p>
        </w:tc>
      </w:tr>
      <w:tr w:rsidR="007C6225" w14:paraId="35D571A6" w14:textId="77777777" w:rsidTr="00971C24">
        <w:tc>
          <w:tcPr>
            <w:tcW w:w="2176" w:type="dxa"/>
          </w:tcPr>
          <w:p w14:paraId="13C0DD5C"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68F8D4E2"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2D0BC05D"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7" w:type="dxa"/>
          </w:tcPr>
          <w:p w14:paraId="36DF7698" w14:textId="77777777" w:rsidR="007C6225" w:rsidRDefault="007C6225" w:rsidP="00971C24">
            <w:pPr>
              <w:spacing w:before="0" w:after="0" w:line="240" w:lineRule="auto"/>
              <w:ind w:left="0" w:right="0" w:firstLine="0"/>
              <w:rPr>
                <w:rFonts w:asciiTheme="minorHAnsi" w:hAnsiTheme="minorHAnsi" w:cstheme="minorHAnsi"/>
                <w:noProof/>
                <w:lang w:val="hr-BA"/>
              </w:rPr>
            </w:pPr>
          </w:p>
        </w:tc>
      </w:tr>
    </w:tbl>
    <w:p w14:paraId="5875AB45" w14:textId="77777777" w:rsidR="007C6225" w:rsidRDefault="007C6225" w:rsidP="00EC4DE5">
      <w:pPr>
        <w:pStyle w:val="ListParagraph"/>
        <w:numPr>
          <w:ilvl w:val="0"/>
          <w:numId w:val="52"/>
        </w:numPr>
        <w:spacing w:line="240" w:lineRule="auto"/>
        <w:ind w:left="714" w:right="0" w:hanging="357"/>
        <w:rPr>
          <w:rFonts w:asciiTheme="minorHAnsi" w:hAnsiTheme="minorHAnsi" w:cstheme="minorHAnsi"/>
          <w:noProof/>
          <w:lang w:val="hr-BA"/>
        </w:rPr>
      </w:pPr>
      <w:r w:rsidRPr="00227F65">
        <w:rPr>
          <w:rFonts w:asciiTheme="minorHAnsi" w:hAnsiTheme="minorHAnsi" w:cstheme="minorHAnsi"/>
          <w:noProof/>
          <w:lang w:val="hr-BA"/>
        </w:rPr>
        <w:t>Prosječan broj dana bolovanja po zaposlenom godišnje</w:t>
      </w:r>
      <w:r w:rsidRPr="00227F65">
        <w:rPr>
          <w:rStyle w:val="FootnoteReference"/>
          <w:rFonts w:asciiTheme="minorHAnsi" w:hAnsiTheme="minorHAnsi" w:cstheme="minorHAnsi"/>
          <w:noProof/>
          <w:lang w:val="hr-BA"/>
        </w:rPr>
        <w:footnoteReference w:id="25"/>
      </w:r>
    </w:p>
    <w:tbl>
      <w:tblPr>
        <w:tblStyle w:val="TableGrid0"/>
        <w:tblW w:w="0" w:type="auto"/>
        <w:tblInd w:w="360" w:type="dxa"/>
        <w:tblLook w:val="04A0" w:firstRow="1" w:lastRow="0" w:firstColumn="1" w:lastColumn="0" w:noHBand="0" w:noVBand="1"/>
      </w:tblPr>
      <w:tblGrid>
        <w:gridCol w:w="2176"/>
        <w:gridCol w:w="2176"/>
        <w:gridCol w:w="2176"/>
        <w:gridCol w:w="2177"/>
      </w:tblGrid>
      <w:tr w:rsidR="00D67F5E" w:rsidRPr="006A73E1" w14:paraId="60C6A70B" w14:textId="77777777" w:rsidTr="00971C24">
        <w:tc>
          <w:tcPr>
            <w:tcW w:w="2176" w:type="dxa"/>
            <w:shd w:val="clear" w:color="auto" w:fill="002060"/>
            <w:vAlign w:val="center"/>
          </w:tcPr>
          <w:p w14:paraId="250320FD"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Početna vrijednost</w:t>
            </w:r>
          </w:p>
          <w:p w14:paraId="4D9D5A99" w14:textId="04154183"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(01.01.2026)</w:t>
            </w:r>
          </w:p>
        </w:tc>
        <w:tc>
          <w:tcPr>
            <w:tcW w:w="2176" w:type="dxa"/>
            <w:shd w:val="clear" w:color="auto" w:fill="002060"/>
            <w:vAlign w:val="center"/>
          </w:tcPr>
          <w:p w14:paraId="25D19698"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Među</w:t>
            </w:r>
            <w:r w:rsidRPr="006A73E1">
              <w:rPr>
                <w:rFonts w:asciiTheme="minorHAnsi" w:hAnsiTheme="minorHAnsi" w:cstheme="minorHAnsi"/>
                <w:b/>
                <w:bCs/>
                <w:noProof/>
                <w:color w:val="FFC000"/>
                <w:sz w:val="20"/>
                <w:szCs w:val="20"/>
                <w:lang w:val="hr-BA"/>
              </w:rPr>
              <w:t>vrijednost</w:t>
            </w:r>
          </w:p>
          <w:p w14:paraId="0902D1A4" w14:textId="748B01AF"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(30.06.2028)</w:t>
            </w:r>
          </w:p>
        </w:tc>
        <w:tc>
          <w:tcPr>
            <w:tcW w:w="2176" w:type="dxa"/>
            <w:shd w:val="clear" w:color="auto" w:fill="002060"/>
            <w:vAlign w:val="center"/>
          </w:tcPr>
          <w:p w14:paraId="285CDDAA"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Cilj</w:t>
            </w:r>
            <w:r>
              <w:rPr>
                <w:rFonts w:asciiTheme="minorHAnsi" w:hAnsiTheme="minorHAnsi" w:cstheme="minorHAnsi"/>
                <w:b/>
                <w:bCs/>
                <w:noProof/>
                <w:color w:val="FFC000"/>
                <w:sz w:val="20"/>
                <w:szCs w:val="20"/>
                <w:lang w:val="hr-BA"/>
              </w:rPr>
              <w:t>a</w:t>
            </w:r>
            <w:r w:rsidRPr="006A73E1">
              <w:rPr>
                <w:rFonts w:asciiTheme="minorHAnsi" w:hAnsiTheme="minorHAnsi" w:cstheme="minorHAnsi"/>
                <w:b/>
                <w:bCs/>
                <w:noProof/>
                <w:color w:val="FFC000"/>
                <w:sz w:val="20"/>
                <w:szCs w:val="20"/>
                <w:lang w:val="hr-BA"/>
              </w:rPr>
              <w:t>na vrijednost</w:t>
            </w:r>
          </w:p>
          <w:p w14:paraId="4C314510" w14:textId="0DB07F27"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(31.12.2030)</w:t>
            </w:r>
          </w:p>
        </w:tc>
        <w:tc>
          <w:tcPr>
            <w:tcW w:w="2177" w:type="dxa"/>
            <w:shd w:val="clear" w:color="auto" w:fill="002060"/>
            <w:vAlign w:val="center"/>
          </w:tcPr>
          <w:p w14:paraId="19335167" w14:textId="022AE6FA"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Odgovorna institucija</w:t>
            </w:r>
          </w:p>
        </w:tc>
      </w:tr>
      <w:tr w:rsidR="007C6225" w14:paraId="1CF01A1A" w14:textId="77777777" w:rsidTr="00971C24">
        <w:tc>
          <w:tcPr>
            <w:tcW w:w="2176" w:type="dxa"/>
          </w:tcPr>
          <w:p w14:paraId="40034DE7"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59D068E3"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2B54C1BB"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7" w:type="dxa"/>
          </w:tcPr>
          <w:p w14:paraId="6D98E0AC" w14:textId="77777777" w:rsidR="007C6225" w:rsidRDefault="007C6225" w:rsidP="00971C24">
            <w:pPr>
              <w:spacing w:before="0" w:after="0" w:line="240" w:lineRule="auto"/>
              <w:ind w:left="0" w:right="0" w:firstLine="0"/>
              <w:rPr>
                <w:rFonts w:asciiTheme="minorHAnsi" w:hAnsiTheme="minorHAnsi" w:cstheme="minorHAnsi"/>
                <w:noProof/>
                <w:lang w:val="hr-BA"/>
              </w:rPr>
            </w:pPr>
          </w:p>
        </w:tc>
      </w:tr>
    </w:tbl>
    <w:p w14:paraId="42261569" w14:textId="77777777" w:rsidR="007C6225" w:rsidRPr="00227F65" w:rsidRDefault="007C6225" w:rsidP="00EC4DE5">
      <w:pPr>
        <w:pStyle w:val="ListParagraph"/>
        <w:numPr>
          <w:ilvl w:val="0"/>
          <w:numId w:val="52"/>
        </w:numPr>
        <w:spacing w:line="240" w:lineRule="auto"/>
        <w:ind w:left="714" w:right="0" w:hanging="357"/>
        <w:rPr>
          <w:rFonts w:asciiTheme="minorHAnsi" w:hAnsiTheme="minorHAnsi" w:cstheme="minorHAnsi"/>
          <w:noProof/>
          <w:lang w:val="hr-BA"/>
        </w:rPr>
      </w:pPr>
      <w:r w:rsidRPr="00227F65">
        <w:rPr>
          <w:rFonts w:asciiTheme="minorHAnsi" w:hAnsiTheme="minorHAnsi" w:cstheme="minorHAnsi"/>
          <w:noProof/>
          <w:lang w:val="hr-BA"/>
        </w:rPr>
        <w:t>Procenat zaposlenih koji su koristili dostupne mehanizme podrške</w:t>
      </w:r>
      <w:r w:rsidRPr="00227F65">
        <w:rPr>
          <w:rStyle w:val="FootnoteReference"/>
          <w:rFonts w:asciiTheme="minorHAnsi" w:hAnsiTheme="minorHAnsi" w:cstheme="minorHAnsi"/>
          <w:noProof/>
          <w:lang w:val="hr-BA"/>
        </w:rPr>
        <w:footnoteReference w:id="26"/>
      </w:r>
      <w:r w:rsidRPr="00227F65">
        <w:rPr>
          <w:rFonts w:asciiTheme="minorHAnsi" w:hAnsiTheme="minorHAnsi" w:cstheme="minorHAnsi"/>
          <w:noProof/>
          <w:lang w:val="hr-BA"/>
        </w:rPr>
        <w:t>.</w:t>
      </w:r>
    </w:p>
    <w:tbl>
      <w:tblPr>
        <w:tblStyle w:val="TableGrid0"/>
        <w:tblW w:w="0" w:type="auto"/>
        <w:tblInd w:w="360" w:type="dxa"/>
        <w:tblLook w:val="04A0" w:firstRow="1" w:lastRow="0" w:firstColumn="1" w:lastColumn="0" w:noHBand="0" w:noVBand="1"/>
      </w:tblPr>
      <w:tblGrid>
        <w:gridCol w:w="2176"/>
        <w:gridCol w:w="2176"/>
        <w:gridCol w:w="2176"/>
        <w:gridCol w:w="2177"/>
      </w:tblGrid>
      <w:tr w:rsidR="00D67F5E" w:rsidRPr="006A73E1" w14:paraId="53008F00" w14:textId="77777777" w:rsidTr="00971C24">
        <w:tc>
          <w:tcPr>
            <w:tcW w:w="2176" w:type="dxa"/>
            <w:shd w:val="clear" w:color="auto" w:fill="002060"/>
            <w:vAlign w:val="center"/>
          </w:tcPr>
          <w:p w14:paraId="1367FC96"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Početna vrijednost</w:t>
            </w:r>
          </w:p>
          <w:p w14:paraId="6C5944DC" w14:textId="1751C403"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(01.01.2026)</w:t>
            </w:r>
          </w:p>
        </w:tc>
        <w:tc>
          <w:tcPr>
            <w:tcW w:w="2176" w:type="dxa"/>
            <w:shd w:val="clear" w:color="auto" w:fill="002060"/>
            <w:vAlign w:val="center"/>
          </w:tcPr>
          <w:p w14:paraId="4C2F15F1"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Među</w:t>
            </w:r>
            <w:r w:rsidRPr="006A73E1">
              <w:rPr>
                <w:rFonts w:asciiTheme="minorHAnsi" w:hAnsiTheme="minorHAnsi" w:cstheme="minorHAnsi"/>
                <w:b/>
                <w:bCs/>
                <w:noProof/>
                <w:color w:val="FFC000"/>
                <w:sz w:val="20"/>
                <w:szCs w:val="20"/>
                <w:lang w:val="hr-BA"/>
              </w:rPr>
              <w:t>vrijednost</w:t>
            </w:r>
          </w:p>
          <w:p w14:paraId="033DF508" w14:textId="4569989D"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(30.06.2028)</w:t>
            </w:r>
          </w:p>
        </w:tc>
        <w:tc>
          <w:tcPr>
            <w:tcW w:w="2176" w:type="dxa"/>
            <w:shd w:val="clear" w:color="auto" w:fill="002060"/>
            <w:vAlign w:val="center"/>
          </w:tcPr>
          <w:p w14:paraId="3CAE4510"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Cilj</w:t>
            </w:r>
            <w:r>
              <w:rPr>
                <w:rFonts w:asciiTheme="minorHAnsi" w:hAnsiTheme="minorHAnsi" w:cstheme="minorHAnsi"/>
                <w:b/>
                <w:bCs/>
                <w:noProof/>
                <w:color w:val="FFC000"/>
                <w:sz w:val="20"/>
                <w:szCs w:val="20"/>
                <w:lang w:val="hr-BA"/>
              </w:rPr>
              <w:t>a</w:t>
            </w:r>
            <w:r w:rsidRPr="006A73E1">
              <w:rPr>
                <w:rFonts w:asciiTheme="minorHAnsi" w:hAnsiTheme="minorHAnsi" w:cstheme="minorHAnsi"/>
                <w:b/>
                <w:bCs/>
                <w:noProof/>
                <w:color w:val="FFC000"/>
                <w:sz w:val="20"/>
                <w:szCs w:val="20"/>
                <w:lang w:val="hr-BA"/>
              </w:rPr>
              <w:t>na vrijednost</w:t>
            </w:r>
          </w:p>
          <w:p w14:paraId="7AEDF863" w14:textId="049C462A"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(31.12.2030)</w:t>
            </w:r>
          </w:p>
        </w:tc>
        <w:tc>
          <w:tcPr>
            <w:tcW w:w="2177" w:type="dxa"/>
            <w:shd w:val="clear" w:color="auto" w:fill="002060"/>
            <w:vAlign w:val="center"/>
          </w:tcPr>
          <w:p w14:paraId="165EEEEC" w14:textId="7D32424C"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Odgovorna institucija</w:t>
            </w:r>
          </w:p>
        </w:tc>
      </w:tr>
      <w:tr w:rsidR="007C6225" w14:paraId="1E63F845" w14:textId="77777777" w:rsidTr="00971C24">
        <w:tc>
          <w:tcPr>
            <w:tcW w:w="2176" w:type="dxa"/>
          </w:tcPr>
          <w:p w14:paraId="577AE6D7"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20F698E7"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2F54A4BE"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7" w:type="dxa"/>
          </w:tcPr>
          <w:p w14:paraId="5D40EA28" w14:textId="77777777" w:rsidR="007C6225" w:rsidRDefault="007C6225" w:rsidP="00971C24">
            <w:pPr>
              <w:spacing w:before="0" w:after="0" w:line="240" w:lineRule="auto"/>
              <w:ind w:left="0" w:right="0" w:firstLine="0"/>
              <w:rPr>
                <w:rFonts w:asciiTheme="minorHAnsi" w:hAnsiTheme="minorHAnsi" w:cstheme="minorHAnsi"/>
                <w:noProof/>
                <w:lang w:val="hr-BA"/>
              </w:rPr>
            </w:pPr>
          </w:p>
        </w:tc>
      </w:tr>
    </w:tbl>
    <w:p w14:paraId="7C382C94" w14:textId="77777777" w:rsidR="007C6225" w:rsidRDefault="007C6225" w:rsidP="007C6225">
      <w:pPr>
        <w:spacing w:before="0" w:line="240" w:lineRule="auto"/>
        <w:ind w:left="360" w:right="0" w:firstLine="0"/>
        <w:rPr>
          <w:rFonts w:asciiTheme="minorHAnsi" w:hAnsiTheme="minorHAnsi" w:cstheme="minorHAnsi"/>
          <w:noProof/>
          <w:lang w:val="hr-BA"/>
        </w:rPr>
      </w:pPr>
    </w:p>
    <w:p w14:paraId="12132ED7" w14:textId="77777777" w:rsidR="007C6225" w:rsidRPr="00002DCB" w:rsidRDefault="007C6225" w:rsidP="007C6225">
      <w:pPr>
        <w:keepNext/>
        <w:spacing w:before="0" w:line="240" w:lineRule="auto"/>
        <w:ind w:left="1134" w:right="0" w:firstLine="0"/>
        <w:rPr>
          <w:rFonts w:asciiTheme="minorHAnsi" w:hAnsiTheme="minorHAnsi" w:cstheme="minorHAnsi"/>
          <w:b/>
          <w:bCs/>
          <w:noProof/>
          <w:lang w:val="hr-BA"/>
        </w:rPr>
      </w:pPr>
      <w:r w:rsidRPr="00002DCB">
        <w:rPr>
          <w:rFonts w:asciiTheme="minorHAnsi" w:hAnsiTheme="minorHAnsi" w:cstheme="minorHAnsi"/>
          <w:b/>
          <w:bCs/>
          <w:noProof/>
          <w:lang w:val="hr-BA"/>
        </w:rPr>
        <w:t xml:space="preserve">Mjera </w:t>
      </w:r>
      <w:r>
        <w:rPr>
          <w:rFonts w:asciiTheme="minorHAnsi" w:hAnsiTheme="minorHAnsi" w:cstheme="minorHAnsi"/>
          <w:b/>
          <w:bCs/>
          <w:noProof/>
          <w:lang w:val="hr-BA"/>
        </w:rPr>
        <w:t>2</w:t>
      </w:r>
      <w:r w:rsidRPr="00002DCB">
        <w:rPr>
          <w:rFonts w:asciiTheme="minorHAnsi" w:hAnsiTheme="minorHAnsi" w:cstheme="minorHAnsi"/>
          <w:b/>
          <w:bCs/>
          <w:noProof/>
          <w:lang w:val="hr-BA"/>
        </w:rPr>
        <w:t>.</w:t>
      </w:r>
      <w:r>
        <w:rPr>
          <w:rFonts w:asciiTheme="minorHAnsi" w:hAnsiTheme="minorHAnsi" w:cstheme="minorHAnsi"/>
          <w:b/>
          <w:bCs/>
          <w:noProof/>
          <w:lang w:val="hr-BA"/>
        </w:rPr>
        <w:t>6</w:t>
      </w:r>
    </w:p>
    <w:p w14:paraId="04F8B85D" w14:textId="77777777" w:rsidR="007C6225" w:rsidRPr="00002DCB" w:rsidRDefault="007C6225" w:rsidP="007C6225">
      <w:pPr>
        <w:spacing w:before="0" w:line="240" w:lineRule="auto"/>
        <w:ind w:left="1134" w:right="0" w:firstLine="0"/>
        <w:rPr>
          <w:rFonts w:asciiTheme="minorHAnsi" w:hAnsiTheme="minorHAnsi" w:cstheme="minorHAnsi"/>
          <w:b/>
          <w:bCs/>
          <w:noProof/>
          <w:lang w:val="hr-BA"/>
        </w:rPr>
      </w:pPr>
      <w:r w:rsidRPr="004E7109">
        <w:rPr>
          <w:rFonts w:asciiTheme="minorHAnsi" w:hAnsiTheme="minorHAnsi" w:cstheme="minorHAnsi"/>
          <w:b/>
          <w:bCs/>
          <w:noProof/>
          <w:lang w:val="hr-BA"/>
        </w:rPr>
        <w:t>Odnosi na relaciji rukovodstvo-zaposleni</w:t>
      </w:r>
    </w:p>
    <w:p w14:paraId="54C57B7C" w14:textId="77777777" w:rsidR="007C6225" w:rsidRDefault="007C6225" w:rsidP="007C6225">
      <w:pPr>
        <w:spacing w:before="0" w:line="240" w:lineRule="auto"/>
        <w:ind w:left="0" w:right="0" w:firstLine="0"/>
        <w:rPr>
          <w:rFonts w:asciiTheme="minorHAnsi" w:hAnsiTheme="minorHAnsi" w:cstheme="minorHAnsi"/>
          <w:b/>
          <w:bCs/>
          <w:smallCaps/>
          <w:noProof/>
          <w:color w:val="FF0000"/>
          <w:lang w:val="hr-BA"/>
        </w:rPr>
      </w:pPr>
      <w:r w:rsidRPr="00227F65">
        <w:rPr>
          <w:rFonts w:asciiTheme="minorHAnsi" w:hAnsiTheme="minorHAnsi" w:cstheme="minorHAnsi"/>
          <w:noProof/>
          <w:lang w:val="hr-BA"/>
        </w:rPr>
        <w:t>Pokazatelji uspješnosti ostvarivanja naveden</w:t>
      </w:r>
      <w:r>
        <w:rPr>
          <w:rFonts w:asciiTheme="minorHAnsi" w:hAnsiTheme="minorHAnsi" w:cstheme="minorHAnsi"/>
          <w:noProof/>
          <w:lang w:val="hr-BA"/>
        </w:rPr>
        <w:t>e mjere:</w:t>
      </w:r>
    </w:p>
    <w:p w14:paraId="371F2AA0" w14:textId="77777777" w:rsidR="007C6225" w:rsidRDefault="007C6225" w:rsidP="00EC4DE5">
      <w:pPr>
        <w:pStyle w:val="ListParagraph"/>
        <w:numPr>
          <w:ilvl w:val="0"/>
          <w:numId w:val="53"/>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Procenat institucija koje redovno održavaju formalne konsultacije sa predstavnicima zaposlenih</w:t>
      </w:r>
      <w:r w:rsidRPr="00227F65">
        <w:rPr>
          <w:rStyle w:val="FootnoteReference"/>
          <w:rFonts w:asciiTheme="minorHAnsi" w:hAnsiTheme="minorHAnsi" w:cstheme="minorHAnsi"/>
          <w:noProof/>
          <w:lang w:val="hr-BA"/>
        </w:rPr>
        <w:footnoteReference w:id="27"/>
      </w:r>
    </w:p>
    <w:tbl>
      <w:tblPr>
        <w:tblStyle w:val="TableGrid0"/>
        <w:tblW w:w="0" w:type="auto"/>
        <w:tblInd w:w="360" w:type="dxa"/>
        <w:tblLook w:val="04A0" w:firstRow="1" w:lastRow="0" w:firstColumn="1" w:lastColumn="0" w:noHBand="0" w:noVBand="1"/>
      </w:tblPr>
      <w:tblGrid>
        <w:gridCol w:w="2176"/>
        <w:gridCol w:w="2176"/>
        <w:gridCol w:w="2176"/>
        <w:gridCol w:w="2177"/>
      </w:tblGrid>
      <w:tr w:rsidR="00D67F5E" w:rsidRPr="006A73E1" w14:paraId="1E9F99F6" w14:textId="77777777" w:rsidTr="00971C24">
        <w:tc>
          <w:tcPr>
            <w:tcW w:w="2176" w:type="dxa"/>
            <w:shd w:val="clear" w:color="auto" w:fill="002060"/>
            <w:vAlign w:val="center"/>
          </w:tcPr>
          <w:p w14:paraId="22D73F72"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Početna vrijednost</w:t>
            </w:r>
          </w:p>
          <w:p w14:paraId="0C72EC85" w14:textId="36A9CDE8"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(01.01.2026)</w:t>
            </w:r>
          </w:p>
        </w:tc>
        <w:tc>
          <w:tcPr>
            <w:tcW w:w="2176" w:type="dxa"/>
            <w:shd w:val="clear" w:color="auto" w:fill="002060"/>
            <w:vAlign w:val="center"/>
          </w:tcPr>
          <w:p w14:paraId="48EFA140"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Među</w:t>
            </w:r>
            <w:r w:rsidRPr="006A73E1">
              <w:rPr>
                <w:rFonts w:asciiTheme="minorHAnsi" w:hAnsiTheme="minorHAnsi" w:cstheme="minorHAnsi"/>
                <w:b/>
                <w:bCs/>
                <w:noProof/>
                <w:color w:val="FFC000"/>
                <w:sz w:val="20"/>
                <w:szCs w:val="20"/>
                <w:lang w:val="hr-BA"/>
              </w:rPr>
              <w:t>vrijednost</w:t>
            </w:r>
          </w:p>
          <w:p w14:paraId="02710EC1" w14:textId="2C09F31C"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(30.06.2028)</w:t>
            </w:r>
          </w:p>
        </w:tc>
        <w:tc>
          <w:tcPr>
            <w:tcW w:w="2176" w:type="dxa"/>
            <w:shd w:val="clear" w:color="auto" w:fill="002060"/>
            <w:vAlign w:val="center"/>
          </w:tcPr>
          <w:p w14:paraId="30FE2E9C"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Cilj</w:t>
            </w:r>
            <w:r>
              <w:rPr>
                <w:rFonts w:asciiTheme="minorHAnsi" w:hAnsiTheme="minorHAnsi" w:cstheme="minorHAnsi"/>
                <w:b/>
                <w:bCs/>
                <w:noProof/>
                <w:color w:val="FFC000"/>
                <w:sz w:val="20"/>
                <w:szCs w:val="20"/>
                <w:lang w:val="hr-BA"/>
              </w:rPr>
              <w:t>a</w:t>
            </w:r>
            <w:r w:rsidRPr="006A73E1">
              <w:rPr>
                <w:rFonts w:asciiTheme="minorHAnsi" w:hAnsiTheme="minorHAnsi" w:cstheme="minorHAnsi"/>
                <w:b/>
                <w:bCs/>
                <w:noProof/>
                <w:color w:val="FFC000"/>
                <w:sz w:val="20"/>
                <w:szCs w:val="20"/>
                <w:lang w:val="hr-BA"/>
              </w:rPr>
              <w:t>na vrijednost</w:t>
            </w:r>
          </w:p>
          <w:p w14:paraId="464FC240" w14:textId="224ED7A3"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(31.12.2030)</w:t>
            </w:r>
          </w:p>
        </w:tc>
        <w:tc>
          <w:tcPr>
            <w:tcW w:w="2177" w:type="dxa"/>
            <w:shd w:val="clear" w:color="auto" w:fill="002060"/>
            <w:vAlign w:val="center"/>
          </w:tcPr>
          <w:p w14:paraId="7CDBFDAC" w14:textId="0ACBC708"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Odgovorna institucija</w:t>
            </w:r>
          </w:p>
        </w:tc>
      </w:tr>
      <w:tr w:rsidR="007C6225" w14:paraId="189FE799" w14:textId="77777777" w:rsidTr="00971C24">
        <w:tc>
          <w:tcPr>
            <w:tcW w:w="2176" w:type="dxa"/>
          </w:tcPr>
          <w:p w14:paraId="6BE22A30"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5E7959A3"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7070B920"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7" w:type="dxa"/>
          </w:tcPr>
          <w:p w14:paraId="2F7AE495" w14:textId="77777777" w:rsidR="007C6225" w:rsidRDefault="007C6225" w:rsidP="00971C24">
            <w:pPr>
              <w:spacing w:before="0" w:after="0" w:line="240" w:lineRule="auto"/>
              <w:ind w:left="0" w:right="0" w:firstLine="0"/>
              <w:rPr>
                <w:rFonts w:asciiTheme="minorHAnsi" w:hAnsiTheme="minorHAnsi" w:cstheme="minorHAnsi"/>
                <w:noProof/>
                <w:lang w:val="hr-BA"/>
              </w:rPr>
            </w:pPr>
          </w:p>
        </w:tc>
      </w:tr>
    </w:tbl>
    <w:p w14:paraId="4984864A" w14:textId="77777777" w:rsidR="007C6225" w:rsidRPr="00227F65" w:rsidRDefault="007C6225" w:rsidP="00EC4DE5">
      <w:pPr>
        <w:pStyle w:val="ListParagraph"/>
        <w:numPr>
          <w:ilvl w:val="0"/>
          <w:numId w:val="53"/>
        </w:numPr>
        <w:spacing w:line="240" w:lineRule="auto"/>
        <w:ind w:left="714" w:right="0" w:hanging="357"/>
        <w:rPr>
          <w:rFonts w:asciiTheme="minorHAnsi" w:hAnsiTheme="minorHAnsi" w:cstheme="minorHAnsi"/>
          <w:noProof/>
          <w:lang w:val="hr-BA"/>
        </w:rPr>
      </w:pPr>
      <w:r w:rsidRPr="00227F65">
        <w:rPr>
          <w:rFonts w:asciiTheme="minorHAnsi" w:hAnsiTheme="minorHAnsi" w:cstheme="minorHAnsi"/>
          <w:noProof/>
          <w:lang w:val="hr-BA"/>
        </w:rPr>
        <w:t>Procenat zaposlenih koji smatraju da imaju mogućnost da izraze mišljenje o pitanjima vezanim za radne uslove.</w:t>
      </w:r>
      <w:r w:rsidRPr="00227F65">
        <w:rPr>
          <w:rStyle w:val="FootnoteReference"/>
          <w:rFonts w:asciiTheme="minorHAnsi" w:hAnsiTheme="minorHAnsi" w:cstheme="minorHAnsi"/>
          <w:noProof/>
          <w:lang w:val="hr-BA"/>
        </w:rPr>
        <w:footnoteReference w:id="28"/>
      </w:r>
    </w:p>
    <w:tbl>
      <w:tblPr>
        <w:tblStyle w:val="TableGrid0"/>
        <w:tblW w:w="0" w:type="auto"/>
        <w:tblInd w:w="360" w:type="dxa"/>
        <w:tblLook w:val="04A0" w:firstRow="1" w:lastRow="0" w:firstColumn="1" w:lastColumn="0" w:noHBand="0" w:noVBand="1"/>
      </w:tblPr>
      <w:tblGrid>
        <w:gridCol w:w="2176"/>
        <w:gridCol w:w="2176"/>
        <w:gridCol w:w="2176"/>
        <w:gridCol w:w="2177"/>
      </w:tblGrid>
      <w:tr w:rsidR="00D67F5E" w:rsidRPr="006A73E1" w14:paraId="0060FC4A" w14:textId="77777777" w:rsidTr="00971C24">
        <w:tc>
          <w:tcPr>
            <w:tcW w:w="2176" w:type="dxa"/>
            <w:shd w:val="clear" w:color="auto" w:fill="002060"/>
            <w:vAlign w:val="center"/>
          </w:tcPr>
          <w:p w14:paraId="78DBF5FA"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Početna vrijednost</w:t>
            </w:r>
          </w:p>
          <w:p w14:paraId="0950BE13" w14:textId="29787F71"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(01.01.2026)</w:t>
            </w:r>
          </w:p>
        </w:tc>
        <w:tc>
          <w:tcPr>
            <w:tcW w:w="2176" w:type="dxa"/>
            <w:shd w:val="clear" w:color="auto" w:fill="002060"/>
            <w:vAlign w:val="center"/>
          </w:tcPr>
          <w:p w14:paraId="25C1EA81"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Među</w:t>
            </w:r>
            <w:r w:rsidRPr="006A73E1">
              <w:rPr>
                <w:rFonts w:asciiTheme="minorHAnsi" w:hAnsiTheme="minorHAnsi" w:cstheme="minorHAnsi"/>
                <w:b/>
                <w:bCs/>
                <w:noProof/>
                <w:color w:val="FFC000"/>
                <w:sz w:val="20"/>
                <w:szCs w:val="20"/>
                <w:lang w:val="hr-BA"/>
              </w:rPr>
              <w:t>vrijednost</w:t>
            </w:r>
          </w:p>
          <w:p w14:paraId="6CE3E887" w14:textId="1B4E1B93"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(30.06.2028)</w:t>
            </w:r>
          </w:p>
        </w:tc>
        <w:tc>
          <w:tcPr>
            <w:tcW w:w="2176" w:type="dxa"/>
            <w:shd w:val="clear" w:color="auto" w:fill="002060"/>
            <w:vAlign w:val="center"/>
          </w:tcPr>
          <w:p w14:paraId="60E90909"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Cilj</w:t>
            </w:r>
            <w:r>
              <w:rPr>
                <w:rFonts w:asciiTheme="minorHAnsi" w:hAnsiTheme="minorHAnsi" w:cstheme="minorHAnsi"/>
                <w:b/>
                <w:bCs/>
                <w:noProof/>
                <w:color w:val="FFC000"/>
                <w:sz w:val="20"/>
                <w:szCs w:val="20"/>
                <w:lang w:val="hr-BA"/>
              </w:rPr>
              <w:t>a</w:t>
            </w:r>
            <w:r w:rsidRPr="006A73E1">
              <w:rPr>
                <w:rFonts w:asciiTheme="minorHAnsi" w:hAnsiTheme="minorHAnsi" w:cstheme="minorHAnsi"/>
                <w:b/>
                <w:bCs/>
                <w:noProof/>
                <w:color w:val="FFC000"/>
                <w:sz w:val="20"/>
                <w:szCs w:val="20"/>
                <w:lang w:val="hr-BA"/>
              </w:rPr>
              <w:t>na vrijednost</w:t>
            </w:r>
          </w:p>
          <w:p w14:paraId="7E5C833E" w14:textId="670C75EF"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(31.12.2030)</w:t>
            </w:r>
          </w:p>
        </w:tc>
        <w:tc>
          <w:tcPr>
            <w:tcW w:w="2177" w:type="dxa"/>
            <w:shd w:val="clear" w:color="auto" w:fill="002060"/>
            <w:vAlign w:val="center"/>
          </w:tcPr>
          <w:p w14:paraId="3E23D9A2" w14:textId="1E358808"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Odgovorna institucija</w:t>
            </w:r>
          </w:p>
        </w:tc>
      </w:tr>
      <w:tr w:rsidR="007C6225" w14:paraId="72D1D0A4" w14:textId="77777777" w:rsidTr="00971C24">
        <w:tc>
          <w:tcPr>
            <w:tcW w:w="2176" w:type="dxa"/>
          </w:tcPr>
          <w:p w14:paraId="23BB4D98"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639C8839"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0722F04A"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7" w:type="dxa"/>
          </w:tcPr>
          <w:p w14:paraId="62690AD7" w14:textId="77777777" w:rsidR="007C6225" w:rsidRDefault="007C6225" w:rsidP="00971C24">
            <w:pPr>
              <w:spacing w:before="0" w:after="0" w:line="240" w:lineRule="auto"/>
              <w:ind w:left="0" w:right="0" w:firstLine="0"/>
              <w:rPr>
                <w:rFonts w:asciiTheme="minorHAnsi" w:hAnsiTheme="minorHAnsi" w:cstheme="minorHAnsi"/>
                <w:noProof/>
                <w:lang w:val="hr-BA"/>
              </w:rPr>
            </w:pPr>
          </w:p>
        </w:tc>
      </w:tr>
    </w:tbl>
    <w:p w14:paraId="763E0B0D" w14:textId="77777777" w:rsidR="007C6225" w:rsidRDefault="007C6225" w:rsidP="007C6225">
      <w:pPr>
        <w:spacing w:before="0" w:line="240" w:lineRule="auto"/>
        <w:ind w:left="360" w:right="0" w:firstLine="0"/>
        <w:rPr>
          <w:rFonts w:asciiTheme="minorHAnsi" w:hAnsiTheme="minorHAnsi" w:cstheme="minorHAnsi"/>
          <w:noProof/>
          <w:lang w:val="hr-BA"/>
        </w:rPr>
      </w:pPr>
    </w:p>
    <w:p w14:paraId="453AEC15" w14:textId="77777777" w:rsidR="007C6225" w:rsidRPr="00002DCB" w:rsidRDefault="007C6225" w:rsidP="007C6225">
      <w:pPr>
        <w:keepNext/>
        <w:spacing w:before="0" w:line="240" w:lineRule="auto"/>
        <w:ind w:left="1134" w:right="0" w:firstLine="0"/>
        <w:rPr>
          <w:rFonts w:asciiTheme="minorHAnsi" w:hAnsiTheme="minorHAnsi" w:cstheme="minorHAnsi"/>
          <w:b/>
          <w:bCs/>
          <w:noProof/>
          <w:lang w:val="hr-BA"/>
        </w:rPr>
      </w:pPr>
      <w:r w:rsidRPr="00002DCB">
        <w:rPr>
          <w:rFonts w:asciiTheme="minorHAnsi" w:hAnsiTheme="minorHAnsi" w:cstheme="minorHAnsi"/>
          <w:b/>
          <w:bCs/>
          <w:noProof/>
          <w:lang w:val="hr-BA"/>
        </w:rPr>
        <w:t xml:space="preserve">Mjera </w:t>
      </w:r>
      <w:r>
        <w:rPr>
          <w:rFonts w:asciiTheme="minorHAnsi" w:hAnsiTheme="minorHAnsi" w:cstheme="minorHAnsi"/>
          <w:b/>
          <w:bCs/>
          <w:noProof/>
          <w:lang w:val="hr-BA"/>
        </w:rPr>
        <w:t>2</w:t>
      </w:r>
      <w:r w:rsidRPr="00002DCB">
        <w:rPr>
          <w:rFonts w:asciiTheme="minorHAnsi" w:hAnsiTheme="minorHAnsi" w:cstheme="minorHAnsi"/>
          <w:b/>
          <w:bCs/>
          <w:noProof/>
          <w:lang w:val="hr-BA"/>
        </w:rPr>
        <w:t>.</w:t>
      </w:r>
      <w:r>
        <w:rPr>
          <w:rFonts w:asciiTheme="minorHAnsi" w:hAnsiTheme="minorHAnsi" w:cstheme="minorHAnsi"/>
          <w:b/>
          <w:bCs/>
          <w:noProof/>
          <w:lang w:val="hr-BA"/>
        </w:rPr>
        <w:t>7</w:t>
      </w:r>
    </w:p>
    <w:p w14:paraId="007FACF0" w14:textId="77777777" w:rsidR="007C6225" w:rsidRPr="00002DCB" w:rsidRDefault="007C6225" w:rsidP="007C6225">
      <w:pPr>
        <w:spacing w:before="0" w:line="240" w:lineRule="auto"/>
        <w:ind w:left="1134" w:right="0" w:firstLine="0"/>
        <w:rPr>
          <w:rFonts w:asciiTheme="minorHAnsi" w:hAnsiTheme="minorHAnsi" w:cstheme="minorHAnsi"/>
          <w:b/>
          <w:bCs/>
          <w:noProof/>
          <w:lang w:val="hr-BA"/>
        </w:rPr>
      </w:pPr>
      <w:r w:rsidRPr="004E7109">
        <w:rPr>
          <w:rFonts w:asciiTheme="minorHAnsi" w:hAnsiTheme="minorHAnsi" w:cstheme="minorHAnsi"/>
          <w:b/>
          <w:bCs/>
          <w:noProof/>
          <w:lang w:val="hr-BA"/>
        </w:rPr>
        <w:t>Praćenje upravljanja ljudskim potencijalima i izvještavanje</w:t>
      </w:r>
    </w:p>
    <w:p w14:paraId="3D1A155B" w14:textId="77777777" w:rsidR="007C6225" w:rsidRDefault="007C6225" w:rsidP="007C6225">
      <w:pPr>
        <w:spacing w:before="0" w:line="240" w:lineRule="auto"/>
        <w:ind w:left="0" w:right="0" w:firstLine="0"/>
        <w:rPr>
          <w:rFonts w:asciiTheme="minorHAnsi" w:hAnsiTheme="minorHAnsi" w:cstheme="minorHAnsi"/>
          <w:b/>
          <w:bCs/>
          <w:smallCaps/>
          <w:noProof/>
          <w:color w:val="FF0000"/>
          <w:lang w:val="hr-BA"/>
        </w:rPr>
      </w:pPr>
      <w:r w:rsidRPr="00227F65">
        <w:rPr>
          <w:rFonts w:asciiTheme="minorHAnsi" w:hAnsiTheme="minorHAnsi" w:cstheme="minorHAnsi"/>
          <w:noProof/>
          <w:lang w:val="hr-BA"/>
        </w:rPr>
        <w:t>Pokazatelji uspješnosti ostvarivanja naveden</w:t>
      </w:r>
      <w:r>
        <w:rPr>
          <w:rFonts w:asciiTheme="minorHAnsi" w:hAnsiTheme="minorHAnsi" w:cstheme="minorHAnsi"/>
          <w:noProof/>
          <w:lang w:val="hr-BA"/>
        </w:rPr>
        <w:t>e mjere:</w:t>
      </w:r>
    </w:p>
    <w:p w14:paraId="2CB2174E" w14:textId="77777777" w:rsidR="007C6225" w:rsidRPr="000B6096" w:rsidRDefault="007C6225" w:rsidP="00EC4DE5">
      <w:pPr>
        <w:pStyle w:val="ListParagraph"/>
        <w:numPr>
          <w:ilvl w:val="0"/>
          <w:numId w:val="49"/>
        </w:numPr>
        <w:spacing w:before="0" w:line="240" w:lineRule="auto"/>
        <w:ind w:right="0"/>
        <w:rPr>
          <w:rFonts w:asciiTheme="minorHAnsi" w:hAnsiTheme="minorHAnsi" w:cstheme="minorHAnsi"/>
          <w:noProof/>
          <w:lang w:val="hr-BA"/>
        </w:rPr>
      </w:pPr>
      <w:r w:rsidRPr="000B6096">
        <w:rPr>
          <w:rFonts w:asciiTheme="minorHAnsi" w:hAnsiTheme="minorHAnsi" w:cstheme="minorHAnsi"/>
          <w:noProof/>
          <w:lang w:val="hr-BA"/>
        </w:rPr>
        <w:t>Broj institucija koje primjenjuju metodologiju za praćenje i izvještavanje o ULJP, uključujući definisane KPI-je, i generisanje tematskih izvještaja na osnovu podataka iz HRMIS-a.</w:t>
      </w:r>
      <w:r w:rsidRPr="00227F65">
        <w:rPr>
          <w:rStyle w:val="FootnoteReference"/>
          <w:rFonts w:asciiTheme="minorHAnsi" w:hAnsiTheme="minorHAnsi" w:cstheme="minorHAnsi"/>
          <w:noProof/>
          <w:lang w:val="hr-BA"/>
        </w:rPr>
        <w:footnoteReference w:id="29"/>
      </w:r>
    </w:p>
    <w:tbl>
      <w:tblPr>
        <w:tblStyle w:val="TableGrid0"/>
        <w:tblW w:w="0" w:type="auto"/>
        <w:tblInd w:w="360" w:type="dxa"/>
        <w:tblLook w:val="04A0" w:firstRow="1" w:lastRow="0" w:firstColumn="1" w:lastColumn="0" w:noHBand="0" w:noVBand="1"/>
      </w:tblPr>
      <w:tblGrid>
        <w:gridCol w:w="2176"/>
        <w:gridCol w:w="2176"/>
        <w:gridCol w:w="2176"/>
        <w:gridCol w:w="2177"/>
      </w:tblGrid>
      <w:tr w:rsidR="00D67F5E" w:rsidRPr="006A73E1" w14:paraId="06CA01AD" w14:textId="77777777" w:rsidTr="00971C24">
        <w:tc>
          <w:tcPr>
            <w:tcW w:w="2176" w:type="dxa"/>
            <w:shd w:val="clear" w:color="auto" w:fill="002060"/>
            <w:vAlign w:val="center"/>
          </w:tcPr>
          <w:p w14:paraId="5DE27102"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Početna vrijednost</w:t>
            </w:r>
          </w:p>
          <w:p w14:paraId="53DE3A4B" w14:textId="53164F37"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(01.01.2026)</w:t>
            </w:r>
          </w:p>
        </w:tc>
        <w:tc>
          <w:tcPr>
            <w:tcW w:w="2176" w:type="dxa"/>
            <w:shd w:val="clear" w:color="auto" w:fill="002060"/>
            <w:vAlign w:val="center"/>
          </w:tcPr>
          <w:p w14:paraId="3802B861"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Među</w:t>
            </w:r>
            <w:r w:rsidRPr="006A73E1">
              <w:rPr>
                <w:rFonts w:asciiTheme="minorHAnsi" w:hAnsiTheme="minorHAnsi" w:cstheme="minorHAnsi"/>
                <w:b/>
                <w:bCs/>
                <w:noProof/>
                <w:color w:val="FFC000"/>
                <w:sz w:val="20"/>
                <w:szCs w:val="20"/>
                <w:lang w:val="hr-BA"/>
              </w:rPr>
              <w:t>vrijednost</w:t>
            </w:r>
          </w:p>
          <w:p w14:paraId="38D82806" w14:textId="5B682040"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(30.06.2028)</w:t>
            </w:r>
          </w:p>
        </w:tc>
        <w:tc>
          <w:tcPr>
            <w:tcW w:w="2176" w:type="dxa"/>
            <w:shd w:val="clear" w:color="auto" w:fill="002060"/>
            <w:vAlign w:val="center"/>
          </w:tcPr>
          <w:p w14:paraId="4FBC9EB8"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Cilj</w:t>
            </w:r>
            <w:r>
              <w:rPr>
                <w:rFonts w:asciiTheme="minorHAnsi" w:hAnsiTheme="minorHAnsi" w:cstheme="minorHAnsi"/>
                <w:b/>
                <w:bCs/>
                <w:noProof/>
                <w:color w:val="FFC000"/>
                <w:sz w:val="20"/>
                <w:szCs w:val="20"/>
                <w:lang w:val="hr-BA"/>
              </w:rPr>
              <w:t>a</w:t>
            </w:r>
            <w:r w:rsidRPr="006A73E1">
              <w:rPr>
                <w:rFonts w:asciiTheme="minorHAnsi" w:hAnsiTheme="minorHAnsi" w:cstheme="minorHAnsi"/>
                <w:b/>
                <w:bCs/>
                <w:noProof/>
                <w:color w:val="FFC000"/>
                <w:sz w:val="20"/>
                <w:szCs w:val="20"/>
                <w:lang w:val="hr-BA"/>
              </w:rPr>
              <w:t>na vrijednost</w:t>
            </w:r>
          </w:p>
          <w:p w14:paraId="5784429F" w14:textId="1221DA67"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(31.12.2030)</w:t>
            </w:r>
          </w:p>
        </w:tc>
        <w:tc>
          <w:tcPr>
            <w:tcW w:w="2177" w:type="dxa"/>
            <w:shd w:val="clear" w:color="auto" w:fill="002060"/>
            <w:vAlign w:val="center"/>
          </w:tcPr>
          <w:p w14:paraId="07FCC2CE" w14:textId="04D3C605"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Odgovorna institucija</w:t>
            </w:r>
          </w:p>
        </w:tc>
      </w:tr>
      <w:tr w:rsidR="007C6225" w14:paraId="0D1AFE5B" w14:textId="77777777" w:rsidTr="00971C24">
        <w:tc>
          <w:tcPr>
            <w:tcW w:w="2176" w:type="dxa"/>
          </w:tcPr>
          <w:p w14:paraId="0EAEFD1A"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6A308B36"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63597C5E"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7" w:type="dxa"/>
          </w:tcPr>
          <w:p w14:paraId="7B05159C" w14:textId="77777777" w:rsidR="007C6225" w:rsidRDefault="007C6225" w:rsidP="00971C24">
            <w:pPr>
              <w:spacing w:before="0" w:after="0" w:line="240" w:lineRule="auto"/>
              <w:ind w:left="0" w:right="0" w:firstLine="0"/>
              <w:rPr>
                <w:rFonts w:asciiTheme="minorHAnsi" w:hAnsiTheme="minorHAnsi" w:cstheme="minorHAnsi"/>
                <w:noProof/>
                <w:lang w:val="hr-BA"/>
              </w:rPr>
            </w:pPr>
          </w:p>
        </w:tc>
      </w:tr>
    </w:tbl>
    <w:p w14:paraId="5F9CA620" w14:textId="77777777" w:rsidR="007C6225" w:rsidRDefault="007C6225" w:rsidP="007C6225">
      <w:pPr>
        <w:spacing w:before="0" w:line="240" w:lineRule="auto"/>
        <w:ind w:left="360" w:right="0" w:firstLine="0"/>
        <w:rPr>
          <w:rFonts w:asciiTheme="minorHAnsi" w:hAnsiTheme="minorHAnsi" w:cstheme="minorHAnsi"/>
          <w:noProof/>
          <w:lang w:val="hr-BA"/>
        </w:rPr>
      </w:pPr>
    </w:p>
    <w:p w14:paraId="179DF4E4" w14:textId="1BC9A56F" w:rsidR="007C6225" w:rsidRPr="00227F65" w:rsidRDefault="00EF32F7" w:rsidP="007C6225">
      <w:pPr>
        <w:spacing w:before="0" w:line="240" w:lineRule="auto"/>
        <w:ind w:right="0"/>
        <w:rPr>
          <w:rFonts w:asciiTheme="minorHAnsi" w:hAnsiTheme="minorHAnsi" w:cstheme="minorHAnsi"/>
          <w:b/>
          <w:bCs/>
          <w:noProof/>
          <w:lang w:val="hr-BA"/>
        </w:rPr>
      </w:pPr>
      <w:r w:rsidRPr="00227F65">
        <w:rPr>
          <w:rFonts w:asciiTheme="minorHAnsi" w:hAnsiTheme="minorHAnsi" w:cstheme="minorHAnsi"/>
          <w:b/>
          <w:bCs/>
          <w:noProof/>
          <w:lang w:val="hr-BA"/>
        </w:rPr>
        <w:t>STRATEŠKI CILJ 2:</w:t>
      </w:r>
    </w:p>
    <w:p w14:paraId="21C88B73" w14:textId="30DA063D" w:rsidR="007C6225" w:rsidRPr="00EF32F7" w:rsidRDefault="00EF32F7" w:rsidP="00EF32F7">
      <w:pPr>
        <w:spacing w:before="0" w:line="240" w:lineRule="auto"/>
        <w:ind w:right="0"/>
        <w:rPr>
          <w:rFonts w:asciiTheme="minorHAnsi" w:hAnsiTheme="minorHAnsi" w:cstheme="minorHAnsi"/>
          <w:b/>
          <w:bCs/>
          <w:noProof/>
          <w:lang w:val="hr-BA"/>
        </w:rPr>
      </w:pPr>
      <w:r w:rsidRPr="00EF32F7">
        <w:rPr>
          <w:rFonts w:asciiTheme="minorHAnsi" w:hAnsiTheme="minorHAnsi" w:cstheme="minorHAnsi"/>
          <w:b/>
          <w:bCs/>
          <w:noProof/>
          <w:lang w:val="hr-BA"/>
        </w:rPr>
        <w:t>PODRŽATI ODRŽIV I KVALITETAN SISTEM STRUČNOG USAVRŠAVANJA DRŽAVNIH SLUŽBENIKA, KROZ INSTITUCIONALIZIRANE PROGRAME, STABILNO FINANSIRANJE I EFEKTIVNU KONTROLU KVALITETA, RADI USPJEŠNIJEG ODGOVORA NA BUDUĆE IZAZOVE.</w:t>
      </w:r>
    </w:p>
    <w:p w14:paraId="259A6C3B" w14:textId="764EC231" w:rsidR="007C6225" w:rsidRPr="00227F65" w:rsidRDefault="007C6225" w:rsidP="007C6225">
      <w:pPr>
        <w:spacing w:before="0" w:line="240" w:lineRule="auto"/>
        <w:ind w:left="0" w:right="0" w:firstLine="0"/>
        <w:rPr>
          <w:rFonts w:asciiTheme="minorHAnsi" w:hAnsiTheme="minorHAnsi" w:cstheme="minorHAnsi"/>
          <w:noProof/>
          <w:lang w:val="hr-BA"/>
        </w:rPr>
      </w:pPr>
      <w:r w:rsidRPr="00227F65">
        <w:rPr>
          <w:rFonts w:asciiTheme="minorHAnsi" w:hAnsiTheme="minorHAnsi" w:cstheme="minorHAnsi"/>
          <w:noProof/>
          <w:lang w:val="hr-BA"/>
        </w:rPr>
        <w:t>Pokaz</w:t>
      </w:r>
      <w:r w:rsidR="00621166">
        <w:rPr>
          <w:rFonts w:asciiTheme="minorHAnsi" w:hAnsiTheme="minorHAnsi" w:cstheme="minorHAnsi"/>
          <w:noProof/>
          <w:lang w:val="hr-BA"/>
        </w:rPr>
        <w:t>a</w:t>
      </w:r>
      <w:r w:rsidRPr="00227F65">
        <w:rPr>
          <w:rFonts w:asciiTheme="minorHAnsi" w:hAnsiTheme="minorHAnsi" w:cstheme="minorHAnsi"/>
          <w:noProof/>
          <w:lang w:val="hr-BA"/>
        </w:rPr>
        <w:t>telji uspješnosti ostvarivanja navedenog cilja, u 2030. godini su:</w:t>
      </w:r>
    </w:p>
    <w:p w14:paraId="3036E8C7" w14:textId="77777777" w:rsidR="007C6225" w:rsidRPr="0077526A" w:rsidRDefault="007C6225" w:rsidP="00EC4DE5">
      <w:pPr>
        <w:pStyle w:val="ListParagraph"/>
        <w:numPr>
          <w:ilvl w:val="0"/>
          <w:numId w:val="46"/>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 xml:space="preserve">Postojanje planova obuke koji su prilagođeni prioritetima </w:t>
      </w:r>
      <w:r w:rsidRPr="00227F65">
        <w:rPr>
          <w:rFonts w:asciiTheme="minorHAnsi" w:hAnsiTheme="minorHAnsi" w:cstheme="minorHAnsi"/>
          <w:noProof/>
          <w:color w:val="auto"/>
          <w:lang w:val="hr-BA"/>
        </w:rPr>
        <w:t>Vijeća ministara Bosne i Hercegovine</w:t>
      </w:r>
      <w:r w:rsidRPr="00227F65">
        <w:rPr>
          <w:rStyle w:val="FootnoteReference"/>
          <w:rFonts w:asciiTheme="minorHAnsi" w:hAnsiTheme="minorHAnsi" w:cstheme="minorHAnsi"/>
          <w:noProof/>
          <w:lang w:val="hr-BA"/>
        </w:rPr>
        <w:footnoteReference w:id="30"/>
      </w:r>
    </w:p>
    <w:tbl>
      <w:tblPr>
        <w:tblStyle w:val="TableGrid0"/>
        <w:tblW w:w="0" w:type="auto"/>
        <w:tblInd w:w="360" w:type="dxa"/>
        <w:tblLook w:val="04A0" w:firstRow="1" w:lastRow="0" w:firstColumn="1" w:lastColumn="0" w:noHBand="0" w:noVBand="1"/>
      </w:tblPr>
      <w:tblGrid>
        <w:gridCol w:w="2176"/>
        <w:gridCol w:w="2176"/>
        <w:gridCol w:w="2176"/>
        <w:gridCol w:w="2177"/>
      </w:tblGrid>
      <w:tr w:rsidR="00D67F5E" w:rsidRPr="006A73E1" w14:paraId="02FDB6C4" w14:textId="77777777" w:rsidTr="00971C24">
        <w:tc>
          <w:tcPr>
            <w:tcW w:w="2176" w:type="dxa"/>
            <w:shd w:val="clear" w:color="auto" w:fill="002060"/>
            <w:vAlign w:val="center"/>
          </w:tcPr>
          <w:p w14:paraId="4B246ABF"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lastRenderedPageBreak/>
              <w:t>Početna vrijednost</w:t>
            </w:r>
          </w:p>
          <w:p w14:paraId="4ADAB565" w14:textId="4F200E7B"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(01.01.2026)</w:t>
            </w:r>
          </w:p>
        </w:tc>
        <w:tc>
          <w:tcPr>
            <w:tcW w:w="2176" w:type="dxa"/>
            <w:shd w:val="clear" w:color="auto" w:fill="002060"/>
            <w:vAlign w:val="center"/>
          </w:tcPr>
          <w:p w14:paraId="5960ED50"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Među</w:t>
            </w:r>
            <w:r w:rsidRPr="006A73E1">
              <w:rPr>
                <w:rFonts w:asciiTheme="minorHAnsi" w:hAnsiTheme="minorHAnsi" w:cstheme="minorHAnsi"/>
                <w:b/>
                <w:bCs/>
                <w:noProof/>
                <w:color w:val="FFC000"/>
                <w:sz w:val="20"/>
                <w:szCs w:val="20"/>
                <w:lang w:val="hr-BA"/>
              </w:rPr>
              <w:t>vrijednost</w:t>
            </w:r>
          </w:p>
          <w:p w14:paraId="64B0B4B4" w14:textId="767CF7D7"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(30.06.2028)</w:t>
            </w:r>
          </w:p>
        </w:tc>
        <w:tc>
          <w:tcPr>
            <w:tcW w:w="2176" w:type="dxa"/>
            <w:shd w:val="clear" w:color="auto" w:fill="002060"/>
            <w:vAlign w:val="center"/>
          </w:tcPr>
          <w:p w14:paraId="448B4CA8"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Cilj</w:t>
            </w:r>
            <w:r>
              <w:rPr>
                <w:rFonts w:asciiTheme="minorHAnsi" w:hAnsiTheme="minorHAnsi" w:cstheme="minorHAnsi"/>
                <w:b/>
                <w:bCs/>
                <w:noProof/>
                <w:color w:val="FFC000"/>
                <w:sz w:val="20"/>
                <w:szCs w:val="20"/>
                <w:lang w:val="hr-BA"/>
              </w:rPr>
              <w:t>a</w:t>
            </w:r>
            <w:r w:rsidRPr="006A73E1">
              <w:rPr>
                <w:rFonts w:asciiTheme="minorHAnsi" w:hAnsiTheme="minorHAnsi" w:cstheme="minorHAnsi"/>
                <w:b/>
                <w:bCs/>
                <w:noProof/>
                <w:color w:val="FFC000"/>
                <w:sz w:val="20"/>
                <w:szCs w:val="20"/>
                <w:lang w:val="hr-BA"/>
              </w:rPr>
              <w:t>na vrijednost</w:t>
            </w:r>
          </w:p>
          <w:p w14:paraId="6A11586C" w14:textId="2F08989B"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(31.12.2030)</w:t>
            </w:r>
          </w:p>
        </w:tc>
        <w:tc>
          <w:tcPr>
            <w:tcW w:w="2177" w:type="dxa"/>
            <w:shd w:val="clear" w:color="auto" w:fill="002060"/>
            <w:vAlign w:val="center"/>
          </w:tcPr>
          <w:p w14:paraId="367A0AD1" w14:textId="7F8D65F0"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Odgovorna institucija</w:t>
            </w:r>
          </w:p>
        </w:tc>
      </w:tr>
      <w:tr w:rsidR="007C6225" w14:paraId="1076239F" w14:textId="77777777" w:rsidTr="00971C24">
        <w:tc>
          <w:tcPr>
            <w:tcW w:w="2176" w:type="dxa"/>
          </w:tcPr>
          <w:p w14:paraId="5A593194"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2ACFD356"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01EB4930"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7" w:type="dxa"/>
          </w:tcPr>
          <w:p w14:paraId="3A6359BB" w14:textId="77777777" w:rsidR="007C6225" w:rsidRDefault="007C6225" w:rsidP="00971C24">
            <w:pPr>
              <w:spacing w:before="0" w:after="0" w:line="240" w:lineRule="auto"/>
              <w:ind w:left="0" w:right="0" w:firstLine="0"/>
              <w:rPr>
                <w:rFonts w:asciiTheme="minorHAnsi" w:hAnsiTheme="minorHAnsi" w:cstheme="minorHAnsi"/>
                <w:noProof/>
                <w:lang w:val="hr-BA"/>
              </w:rPr>
            </w:pPr>
          </w:p>
        </w:tc>
      </w:tr>
    </w:tbl>
    <w:p w14:paraId="1F413639" w14:textId="77777777" w:rsidR="007C6225" w:rsidRPr="00227F65" w:rsidRDefault="007C6225" w:rsidP="00EC4DE5">
      <w:pPr>
        <w:pStyle w:val="ListParagraph"/>
        <w:numPr>
          <w:ilvl w:val="0"/>
          <w:numId w:val="46"/>
        </w:numPr>
        <w:spacing w:line="240" w:lineRule="auto"/>
        <w:ind w:left="714" w:right="0" w:hanging="357"/>
        <w:rPr>
          <w:rFonts w:asciiTheme="minorHAnsi" w:hAnsiTheme="minorHAnsi" w:cstheme="minorHAnsi"/>
          <w:noProof/>
          <w:lang w:val="hr-BA"/>
        </w:rPr>
      </w:pPr>
      <w:r w:rsidRPr="00227F65">
        <w:rPr>
          <w:rFonts w:asciiTheme="minorHAnsi" w:hAnsiTheme="minorHAnsi" w:cstheme="minorHAnsi"/>
          <w:noProof/>
          <w:lang w:val="hr-BA"/>
        </w:rPr>
        <w:t>Provedba i rezultati obuke</w:t>
      </w:r>
      <w:r w:rsidRPr="00227F65">
        <w:rPr>
          <w:rStyle w:val="FootnoteReference"/>
          <w:rFonts w:asciiTheme="minorHAnsi" w:hAnsiTheme="minorHAnsi" w:cstheme="minorHAnsi"/>
          <w:noProof/>
          <w:lang w:val="hr-BA"/>
        </w:rPr>
        <w:footnoteReference w:id="31"/>
      </w:r>
      <w:r>
        <w:rPr>
          <w:rFonts w:asciiTheme="minorHAnsi" w:hAnsiTheme="minorHAnsi" w:cstheme="minorHAnsi"/>
          <w:noProof/>
          <w:lang w:val="hr-BA"/>
        </w:rPr>
        <w:t>.</w:t>
      </w:r>
    </w:p>
    <w:tbl>
      <w:tblPr>
        <w:tblStyle w:val="TableGrid0"/>
        <w:tblW w:w="0" w:type="auto"/>
        <w:tblInd w:w="360" w:type="dxa"/>
        <w:tblLook w:val="04A0" w:firstRow="1" w:lastRow="0" w:firstColumn="1" w:lastColumn="0" w:noHBand="0" w:noVBand="1"/>
      </w:tblPr>
      <w:tblGrid>
        <w:gridCol w:w="2176"/>
        <w:gridCol w:w="2176"/>
        <w:gridCol w:w="2176"/>
        <w:gridCol w:w="2177"/>
      </w:tblGrid>
      <w:tr w:rsidR="00D67F5E" w:rsidRPr="006A73E1" w14:paraId="1071D4A4" w14:textId="77777777" w:rsidTr="00971C24">
        <w:tc>
          <w:tcPr>
            <w:tcW w:w="2176" w:type="dxa"/>
            <w:shd w:val="clear" w:color="auto" w:fill="002060"/>
            <w:vAlign w:val="center"/>
          </w:tcPr>
          <w:p w14:paraId="1C37FBC3"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Početna vrijednost</w:t>
            </w:r>
          </w:p>
          <w:p w14:paraId="14163178" w14:textId="2AC221D6"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(01.01.2026)</w:t>
            </w:r>
          </w:p>
        </w:tc>
        <w:tc>
          <w:tcPr>
            <w:tcW w:w="2176" w:type="dxa"/>
            <w:shd w:val="clear" w:color="auto" w:fill="002060"/>
            <w:vAlign w:val="center"/>
          </w:tcPr>
          <w:p w14:paraId="26C3C8F6"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Među</w:t>
            </w:r>
            <w:r w:rsidRPr="006A73E1">
              <w:rPr>
                <w:rFonts w:asciiTheme="minorHAnsi" w:hAnsiTheme="minorHAnsi" w:cstheme="minorHAnsi"/>
                <w:b/>
                <w:bCs/>
                <w:noProof/>
                <w:color w:val="FFC000"/>
                <w:sz w:val="20"/>
                <w:szCs w:val="20"/>
                <w:lang w:val="hr-BA"/>
              </w:rPr>
              <w:t>vrijednost</w:t>
            </w:r>
          </w:p>
          <w:p w14:paraId="3D88A504" w14:textId="40014DD3"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(30.06.2028)</w:t>
            </w:r>
          </w:p>
        </w:tc>
        <w:tc>
          <w:tcPr>
            <w:tcW w:w="2176" w:type="dxa"/>
            <w:shd w:val="clear" w:color="auto" w:fill="002060"/>
            <w:vAlign w:val="center"/>
          </w:tcPr>
          <w:p w14:paraId="3BED77DB"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Cilj</w:t>
            </w:r>
            <w:r>
              <w:rPr>
                <w:rFonts w:asciiTheme="minorHAnsi" w:hAnsiTheme="minorHAnsi" w:cstheme="minorHAnsi"/>
                <w:b/>
                <w:bCs/>
                <w:noProof/>
                <w:color w:val="FFC000"/>
                <w:sz w:val="20"/>
                <w:szCs w:val="20"/>
                <w:lang w:val="hr-BA"/>
              </w:rPr>
              <w:t>a</w:t>
            </w:r>
            <w:r w:rsidRPr="006A73E1">
              <w:rPr>
                <w:rFonts w:asciiTheme="minorHAnsi" w:hAnsiTheme="minorHAnsi" w:cstheme="minorHAnsi"/>
                <w:b/>
                <w:bCs/>
                <w:noProof/>
                <w:color w:val="FFC000"/>
                <w:sz w:val="20"/>
                <w:szCs w:val="20"/>
                <w:lang w:val="hr-BA"/>
              </w:rPr>
              <w:t>na vrijednost</w:t>
            </w:r>
          </w:p>
          <w:p w14:paraId="3E2F687D" w14:textId="201BD099"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(31.12.2030)</w:t>
            </w:r>
          </w:p>
        </w:tc>
        <w:tc>
          <w:tcPr>
            <w:tcW w:w="2177" w:type="dxa"/>
            <w:shd w:val="clear" w:color="auto" w:fill="002060"/>
            <w:vAlign w:val="center"/>
          </w:tcPr>
          <w:p w14:paraId="3BC85BAD" w14:textId="2EE562C7"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Odgovorna institucija</w:t>
            </w:r>
          </w:p>
        </w:tc>
      </w:tr>
      <w:tr w:rsidR="007C6225" w14:paraId="15FACA25" w14:textId="77777777" w:rsidTr="00971C24">
        <w:tc>
          <w:tcPr>
            <w:tcW w:w="2176" w:type="dxa"/>
          </w:tcPr>
          <w:p w14:paraId="79F7546B"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206E7998"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493B8546"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7" w:type="dxa"/>
          </w:tcPr>
          <w:p w14:paraId="0B74AC18" w14:textId="77777777" w:rsidR="007C6225" w:rsidRDefault="007C6225" w:rsidP="00971C24">
            <w:pPr>
              <w:spacing w:before="0" w:after="0" w:line="240" w:lineRule="auto"/>
              <w:ind w:left="0" w:right="0" w:firstLine="0"/>
              <w:rPr>
                <w:rFonts w:asciiTheme="minorHAnsi" w:hAnsiTheme="minorHAnsi" w:cstheme="minorHAnsi"/>
                <w:noProof/>
                <w:lang w:val="hr-BA"/>
              </w:rPr>
            </w:pPr>
          </w:p>
        </w:tc>
      </w:tr>
    </w:tbl>
    <w:p w14:paraId="5129B479" w14:textId="77777777" w:rsidR="007C6225" w:rsidRDefault="007C6225" w:rsidP="007C6225">
      <w:pPr>
        <w:spacing w:before="0" w:line="240" w:lineRule="auto"/>
        <w:ind w:left="0" w:right="0" w:firstLine="0"/>
        <w:rPr>
          <w:rFonts w:asciiTheme="minorHAnsi" w:hAnsiTheme="minorHAnsi" w:cstheme="minorHAnsi"/>
          <w:noProof/>
          <w:lang w:val="hr-BA"/>
        </w:rPr>
      </w:pPr>
    </w:p>
    <w:p w14:paraId="47FD674A" w14:textId="77777777" w:rsidR="007C6225" w:rsidRPr="00CE475F" w:rsidRDefault="007C6225" w:rsidP="007C6225">
      <w:pPr>
        <w:keepNext/>
        <w:spacing w:before="0" w:line="240" w:lineRule="auto"/>
        <w:ind w:left="567" w:right="0" w:firstLine="0"/>
        <w:rPr>
          <w:rFonts w:asciiTheme="minorHAnsi" w:hAnsiTheme="minorHAnsi" w:cstheme="minorHAnsi"/>
          <w:b/>
          <w:bCs/>
          <w:smallCaps/>
          <w:noProof/>
          <w:lang w:val="hr-BA"/>
        </w:rPr>
      </w:pPr>
      <w:r w:rsidRPr="00CE475F">
        <w:rPr>
          <w:rFonts w:asciiTheme="minorHAnsi" w:hAnsiTheme="minorHAnsi" w:cstheme="minorHAnsi"/>
          <w:b/>
          <w:bCs/>
          <w:smallCaps/>
          <w:noProof/>
          <w:lang w:val="hr-BA"/>
        </w:rPr>
        <w:lastRenderedPageBreak/>
        <w:t xml:space="preserve">Prioritet </w:t>
      </w:r>
      <w:r>
        <w:rPr>
          <w:rFonts w:asciiTheme="minorHAnsi" w:hAnsiTheme="minorHAnsi" w:cstheme="minorHAnsi"/>
          <w:b/>
          <w:bCs/>
          <w:smallCaps/>
          <w:noProof/>
          <w:lang w:val="hr-BA"/>
        </w:rPr>
        <w:t>3</w:t>
      </w:r>
    </w:p>
    <w:p w14:paraId="5F7059D9" w14:textId="77777777" w:rsidR="007C6225" w:rsidRDefault="007C6225" w:rsidP="007C6225">
      <w:pPr>
        <w:keepNext/>
        <w:spacing w:before="0" w:line="240" w:lineRule="auto"/>
        <w:ind w:left="567" w:right="0" w:firstLine="0"/>
        <w:rPr>
          <w:rFonts w:asciiTheme="minorHAnsi" w:hAnsiTheme="minorHAnsi" w:cstheme="minorHAnsi"/>
          <w:b/>
          <w:bCs/>
          <w:smallCaps/>
          <w:noProof/>
          <w:lang w:val="hr-BA"/>
        </w:rPr>
      </w:pPr>
      <w:r w:rsidRPr="00FE10EC">
        <w:rPr>
          <w:rFonts w:asciiTheme="minorHAnsi" w:hAnsiTheme="minorHAnsi" w:cstheme="minorHAnsi"/>
          <w:b/>
          <w:bCs/>
          <w:smallCaps/>
          <w:noProof/>
          <w:lang w:val="hr-BA"/>
        </w:rPr>
        <w:t>Sistemski razvoj profesionalnih kapaciteta državnih službenika</w:t>
      </w:r>
    </w:p>
    <w:p w14:paraId="7FEACEDC" w14:textId="77777777" w:rsidR="007C6225" w:rsidRPr="00002DCB" w:rsidRDefault="007C6225" w:rsidP="007C6225">
      <w:pPr>
        <w:keepNext/>
        <w:spacing w:before="0" w:line="240" w:lineRule="auto"/>
        <w:ind w:left="1134" w:right="0" w:firstLine="0"/>
        <w:rPr>
          <w:rFonts w:asciiTheme="minorHAnsi" w:hAnsiTheme="minorHAnsi" w:cstheme="minorHAnsi"/>
          <w:b/>
          <w:bCs/>
          <w:noProof/>
          <w:lang w:val="hr-BA"/>
        </w:rPr>
      </w:pPr>
      <w:r w:rsidRPr="00002DCB">
        <w:rPr>
          <w:rFonts w:asciiTheme="minorHAnsi" w:hAnsiTheme="minorHAnsi" w:cstheme="minorHAnsi"/>
          <w:b/>
          <w:bCs/>
          <w:noProof/>
          <w:lang w:val="hr-BA"/>
        </w:rPr>
        <w:t xml:space="preserve">Mjera </w:t>
      </w:r>
      <w:r>
        <w:rPr>
          <w:rFonts w:asciiTheme="minorHAnsi" w:hAnsiTheme="minorHAnsi" w:cstheme="minorHAnsi"/>
          <w:b/>
          <w:bCs/>
          <w:noProof/>
          <w:lang w:val="hr-BA"/>
        </w:rPr>
        <w:t>3.</w:t>
      </w:r>
      <w:r w:rsidRPr="00002DCB">
        <w:rPr>
          <w:rFonts w:asciiTheme="minorHAnsi" w:hAnsiTheme="minorHAnsi" w:cstheme="minorHAnsi"/>
          <w:b/>
          <w:bCs/>
          <w:noProof/>
          <w:lang w:val="hr-BA"/>
        </w:rPr>
        <w:t>1</w:t>
      </w:r>
    </w:p>
    <w:p w14:paraId="6E0EB924" w14:textId="77777777" w:rsidR="007C6225" w:rsidRPr="00002DCB" w:rsidRDefault="007C6225" w:rsidP="007C6225">
      <w:pPr>
        <w:spacing w:before="0" w:line="240" w:lineRule="auto"/>
        <w:ind w:left="1134" w:right="0" w:firstLine="0"/>
        <w:rPr>
          <w:rFonts w:asciiTheme="minorHAnsi" w:hAnsiTheme="minorHAnsi" w:cstheme="minorHAnsi"/>
          <w:b/>
          <w:bCs/>
          <w:noProof/>
          <w:lang w:val="hr-BA"/>
        </w:rPr>
      </w:pPr>
      <w:r w:rsidRPr="00FE10EC">
        <w:rPr>
          <w:rFonts w:asciiTheme="minorHAnsi" w:hAnsiTheme="minorHAnsi" w:cstheme="minorHAnsi"/>
          <w:b/>
          <w:bCs/>
          <w:noProof/>
          <w:lang w:val="hr-BA"/>
        </w:rPr>
        <w:t>Unapređenje infrastrukture i digitalna evolucija sistema stručnog usavršavanja</w:t>
      </w:r>
    </w:p>
    <w:p w14:paraId="45E19795" w14:textId="77777777" w:rsidR="007C6225" w:rsidRDefault="007C6225" w:rsidP="007C6225">
      <w:pPr>
        <w:spacing w:before="0" w:line="240" w:lineRule="auto"/>
        <w:ind w:left="0" w:right="0" w:firstLine="0"/>
        <w:rPr>
          <w:rFonts w:asciiTheme="minorHAnsi" w:hAnsiTheme="minorHAnsi" w:cstheme="minorHAnsi"/>
          <w:b/>
          <w:bCs/>
          <w:smallCaps/>
          <w:noProof/>
          <w:color w:val="FF0000"/>
          <w:lang w:val="hr-BA"/>
        </w:rPr>
      </w:pPr>
      <w:r w:rsidRPr="00227F65">
        <w:rPr>
          <w:rFonts w:asciiTheme="minorHAnsi" w:hAnsiTheme="minorHAnsi" w:cstheme="minorHAnsi"/>
          <w:noProof/>
          <w:lang w:val="hr-BA"/>
        </w:rPr>
        <w:t>Pokazatelj</w:t>
      </w:r>
      <w:r>
        <w:rPr>
          <w:rFonts w:asciiTheme="minorHAnsi" w:hAnsiTheme="minorHAnsi" w:cstheme="minorHAnsi"/>
          <w:noProof/>
          <w:lang w:val="hr-BA"/>
        </w:rPr>
        <w:t>i</w:t>
      </w:r>
      <w:r w:rsidRPr="00227F65">
        <w:rPr>
          <w:rFonts w:asciiTheme="minorHAnsi" w:hAnsiTheme="minorHAnsi" w:cstheme="minorHAnsi"/>
          <w:noProof/>
          <w:lang w:val="hr-BA"/>
        </w:rPr>
        <w:t xml:space="preserve"> uspješnosti ostvarivanja naveden</w:t>
      </w:r>
      <w:r>
        <w:rPr>
          <w:rFonts w:asciiTheme="minorHAnsi" w:hAnsiTheme="minorHAnsi" w:cstheme="minorHAnsi"/>
          <w:noProof/>
          <w:lang w:val="hr-BA"/>
        </w:rPr>
        <w:t>e mjere:</w:t>
      </w:r>
    </w:p>
    <w:p w14:paraId="7A81128E" w14:textId="77777777" w:rsidR="007C6225" w:rsidRDefault="007C6225" w:rsidP="00EC4DE5">
      <w:pPr>
        <w:pStyle w:val="ListParagraph"/>
        <w:numPr>
          <w:ilvl w:val="0"/>
          <w:numId w:val="54"/>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Broj funkcionalnih, tehnološki opremljenih prostorija za obuke i hibridne događaje</w:t>
      </w:r>
    </w:p>
    <w:tbl>
      <w:tblPr>
        <w:tblStyle w:val="TableGrid0"/>
        <w:tblW w:w="0" w:type="auto"/>
        <w:tblInd w:w="360" w:type="dxa"/>
        <w:tblLook w:val="04A0" w:firstRow="1" w:lastRow="0" w:firstColumn="1" w:lastColumn="0" w:noHBand="0" w:noVBand="1"/>
      </w:tblPr>
      <w:tblGrid>
        <w:gridCol w:w="2176"/>
        <w:gridCol w:w="2176"/>
        <w:gridCol w:w="2176"/>
        <w:gridCol w:w="2177"/>
      </w:tblGrid>
      <w:tr w:rsidR="00D67F5E" w:rsidRPr="006A73E1" w14:paraId="0B860E21" w14:textId="77777777" w:rsidTr="00971C24">
        <w:tc>
          <w:tcPr>
            <w:tcW w:w="2176" w:type="dxa"/>
            <w:shd w:val="clear" w:color="auto" w:fill="002060"/>
            <w:vAlign w:val="center"/>
          </w:tcPr>
          <w:p w14:paraId="1ED86E9A"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Početna vrijednost</w:t>
            </w:r>
          </w:p>
          <w:p w14:paraId="7500A1BF" w14:textId="7017CD27"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(01.01.2026)</w:t>
            </w:r>
          </w:p>
        </w:tc>
        <w:tc>
          <w:tcPr>
            <w:tcW w:w="2176" w:type="dxa"/>
            <w:shd w:val="clear" w:color="auto" w:fill="002060"/>
            <w:vAlign w:val="center"/>
          </w:tcPr>
          <w:p w14:paraId="44A7DFB6"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Među</w:t>
            </w:r>
            <w:r w:rsidRPr="006A73E1">
              <w:rPr>
                <w:rFonts w:asciiTheme="minorHAnsi" w:hAnsiTheme="minorHAnsi" w:cstheme="minorHAnsi"/>
                <w:b/>
                <w:bCs/>
                <w:noProof/>
                <w:color w:val="FFC000"/>
                <w:sz w:val="20"/>
                <w:szCs w:val="20"/>
                <w:lang w:val="hr-BA"/>
              </w:rPr>
              <w:t>vrijednost</w:t>
            </w:r>
          </w:p>
          <w:p w14:paraId="1640EC55" w14:textId="773E194A"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(30.06.2028)</w:t>
            </w:r>
          </w:p>
        </w:tc>
        <w:tc>
          <w:tcPr>
            <w:tcW w:w="2176" w:type="dxa"/>
            <w:shd w:val="clear" w:color="auto" w:fill="002060"/>
            <w:vAlign w:val="center"/>
          </w:tcPr>
          <w:p w14:paraId="21BC846B"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Cilj</w:t>
            </w:r>
            <w:r>
              <w:rPr>
                <w:rFonts w:asciiTheme="minorHAnsi" w:hAnsiTheme="minorHAnsi" w:cstheme="minorHAnsi"/>
                <w:b/>
                <w:bCs/>
                <w:noProof/>
                <w:color w:val="FFC000"/>
                <w:sz w:val="20"/>
                <w:szCs w:val="20"/>
                <w:lang w:val="hr-BA"/>
              </w:rPr>
              <w:t>a</w:t>
            </w:r>
            <w:r w:rsidRPr="006A73E1">
              <w:rPr>
                <w:rFonts w:asciiTheme="minorHAnsi" w:hAnsiTheme="minorHAnsi" w:cstheme="minorHAnsi"/>
                <w:b/>
                <w:bCs/>
                <w:noProof/>
                <w:color w:val="FFC000"/>
                <w:sz w:val="20"/>
                <w:szCs w:val="20"/>
                <w:lang w:val="hr-BA"/>
              </w:rPr>
              <w:t>na vrijednost</w:t>
            </w:r>
          </w:p>
          <w:p w14:paraId="53B736C5" w14:textId="5830C819"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(31.12.2030)</w:t>
            </w:r>
          </w:p>
        </w:tc>
        <w:tc>
          <w:tcPr>
            <w:tcW w:w="2177" w:type="dxa"/>
            <w:shd w:val="clear" w:color="auto" w:fill="002060"/>
            <w:vAlign w:val="center"/>
          </w:tcPr>
          <w:p w14:paraId="36BCFEC1" w14:textId="62D8D717"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Odgovorna institucija</w:t>
            </w:r>
          </w:p>
        </w:tc>
      </w:tr>
      <w:tr w:rsidR="007C6225" w14:paraId="40A9CA2F" w14:textId="77777777" w:rsidTr="00971C24">
        <w:tc>
          <w:tcPr>
            <w:tcW w:w="2176" w:type="dxa"/>
          </w:tcPr>
          <w:p w14:paraId="30D8BD90"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05ED1249"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72E32D3E"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7" w:type="dxa"/>
          </w:tcPr>
          <w:p w14:paraId="104BA29B" w14:textId="77777777" w:rsidR="007C6225" w:rsidRDefault="007C6225" w:rsidP="00971C24">
            <w:pPr>
              <w:spacing w:before="0" w:after="0" w:line="240" w:lineRule="auto"/>
              <w:ind w:left="0" w:right="0" w:firstLine="0"/>
              <w:rPr>
                <w:rFonts w:asciiTheme="minorHAnsi" w:hAnsiTheme="minorHAnsi" w:cstheme="minorHAnsi"/>
                <w:noProof/>
                <w:lang w:val="hr-BA"/>
              </w:rPr>
            </w:pPr>
          </w:p>
        </w:tc>
      </w:tr>
    </w:tbl>
    <w:p w14:paraId="4CBE378D" w14:textId="77777777" w:rsidR="007C6225" w:rsidRDefault="007C6225" w:rsidP="00EC4DE5">
      <w:pPr>
        <w:pStyle w:val="ListParagraph"/>
        <w:numPr>
          <w:ilvl w:val="0"/>
          <w:numId w:val="54"/>
        </w:numPr>
        <w:spacing w:line="240" w:lineRule="auto"/>
        <w:ind w:left="714" w:right="0" w:hanging="357"/>
        <w:rPr>
          <w:rFonts w:asciiTheme="minorHAnsi" w:hAnsiTheme="minorHAnsi" w:cstheme="minorHAnsi"/>
          <w:noProof/>
          <w:lang w:val="hr-BA"/>
        </w:rPr>
      </w:pPr>
      <w:r w:rsidRPr="00227F65">
        <w:rPr>
          <w:rFonts w:asciiTheme="minorHAnsi" w:hAnsiTheme="minorHAnsi" w:cstheme="minorHAnsi"/>
          <w:noProof/>
          <w:lang w:val="hr-BA"/>
        </w:rPr>
        <w:t>Stopa korištenja naprednih analitičkih funkcija TMS-a od strane rukovodilaca (% koji koriste dashboards za donošenje odluka)</w:t>
      </w:r>
    </w:p>
    <w:tbl>
      <w:tblPr>
        <w:tblStyle w:val="TableGrid0"/>
        <w:tblW w:w="0" w:type="auto"/>
        <w:tblInd w:w="360" w:type="dxa"/>
        <w:tblLook w:val="04A0" w:firstRow="1" w:lastRow="0" w:firstColumn="1" w:lastColumn="0" w:noHBand="0" w:noVBand="1"/>
      </w:tblPr>
      <w:tblGrid>
        <w:gridCol w:w="2176"/>
        <w:gridCol w:w="2176"/>
        <w:gridCol w:w="2176"/>
        <w:gridCol w:w="2177"/>
      </w:tblGrid>
      <w:tr w:rsidR="00D67F5E" w:rsidRPr="006A73E1" w14:paraId="30E0BB5E" w14:textId="77777777" w:rsidTr="00971C24">
        <w:tc>
          <w:tcPr>
            <w:tcW w:w="2176" w:type="dxa"/>
            <w:shd w:val="clear" w:color="auto" w:fill="002060"/>
            <w:vAlign w:val="center"/>
          </w:tcPr>
          <w:p w14:paraId="11986ECB"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Početna vrijednost</w:t>
            </w:r>
          </w:p>
          <w:p w14:paraId="3DC83104" w14:textId="1FDF0A5C"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(01.01.2026)</w:t>
            </w:r>
          </w:p>
        </w:tc>
        <w:tc>
          <w:tcPr>
            <w:tcW w:w="2176" w:type="dxa"/>
            <w:shd w:val="clear" w:color="auto" w:fill="002060"/>
            <w:vAlign w:val="center"/>
          </w:tcPr>
          <w:p w14:paraId="0B4C517C"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Među</w:t>
            </w:r>
            <w:r w:rsidRPr="006A73E1">
              <w:rPr>
                <w:rFonts w:asciiTheme="minorHAnsi" w:hAnsiTheme="minorHAnsi" w:cstheme="minorHAnsi"/>
                <w:b/>
                <w:bCs/>
                <w:noProof/>
                <w:color w:val="FFC000"/>
                <w:sz w:val="20"/>
                <w:szCs w:val="20"/>
                <w:lang w:val="hr-BA"/>
              </w:rPr>
              <w:t>vrijednost</w:t>
            </w:r>
          </w:p>
          <w:p w14:paraId="49A7E318" w14:textId="09DEC051"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(30.06.2028)</w:t>
            </w:r>
          </w:p>
        </w:tc>
        <w:tc>
          <w:tcPr>
            <w:tcW w:w="2176" w:type="dxa"/>
            <w:shd w:val="clear" w:color="auto" w:fill="002060"/>
            <w:vAlign w:val="center"/>
          </w:tcPr>
          <w:p w14:paraId="164A9158"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Cilj</w:t>
            </w:r>
            <w:r>
              <w:rPr>
                <w:rFonts w:asciiTheme="minorHAnsi" w:hAnsiTheme="minorHAnsi" w:cstheme="minorHAnsi"/>
                <w:b/>
                <w:bCs/>
                <w:noProof/>
                <w:color w:val="FFC000"/>
                <w:sz w:val="20"/>
                <w:szCs w:val="20"/>
                <w:lang w:val="hr-BA"/>
              </w:rPr>
              <w:t>a</w:t>
            </w:r>
            <w:r w:rsidRPr="006A73E1">
              <w:rPr>
                <w:rFonts w:asciiTheme="minorHAnsi" w:hAnsiTheme="minorHAnsi" w:cstheme="minorHAnsi"/>
                <w:b/>
                <w:bCs/>
                <w:noProof/>
                <w:color w:val="FFC000"/>
                <w:sz w:val="20"/>
                <w:szCs w:val="20"/>
                <w:lang w:val="hr-BA"/>
              </w:rPr>
              <w:t>na vrijednost</w:t>
            </w:r>
          </w:p>
          <w:p w14:paraId="48BFDFD1" w14:textId="45B6946A"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(31.12.2030)</w:t>
            </w:r>
          </w:p>
        </w:tc>
        <w:tc>
          <w:tcPr>
            <w:tcW w:w="2177" w:type="dxa"/>
            <w:shd w:val="clear" w:color="auto" w:fill="002060"/>
            <w:vAlign w:val="center"/>
          </w:tcPr>
          <w:p w14:paraId="03FA3570" w14:textId="2E720C97"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Odgovorna institucija</w:t>
            </w:r>
          </w:p>
        </w:tc>
      </w:tr>
      <w:tr w:rsidR="007C6225" w14:paraId="1B4BA736" w14:textId="77777777" w:rsidTr="00971C24">
        <w:tc>
          <w:tcPr>
            <w:tcW w:w="2176" w:type="dxa"/>
          </w:tcPr>
          <w:p w14:paraId="3880C909"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3FAD277A"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70D0388D"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7" w:type="dxa"/>
          </w:tcPr>
          <w:p w14:paraId="7F167321" w14:textId="77777777" w:rsidR="007C6225" w:rsidRDefault="007C6225" w:rsidP="00971C24">
            <w:pPr>
              <w:spacing w:before="0" w:after="0" w:line="240" w:lineRule="auto"/>
              <w:ind w:left="0" w:right="0" w:firstLine="0"/>
              <w:rPr>
                <w:rFonts w:asciiTheme="minorHAnsi" w:hAnsiTheme="minorHAnsi" w:cstheme="minorHAnsi"/>
                <w:noProof/>
                <w:lang w:val="hr-BA"/>
              </w:rPr>
            </w:pPr>
          </w:p>
        </w:tc>
      </w:tr>
    </w:tbl>
    <w:p w14:paraId="405A7D96" w14:textId="77777777" w:rsidR="007C6225" w:rsidRDefault="007C6225" w:rsidP="00EC4DE5">
      <w:pPr>
        <w:pStyle w:val="ListParagraph"/>
        <w:numPr>
          <w:ilvl w:val="0"/>
          <w:numId w:val="54"/>
        </w:numPr>
        <w:spacing w:line="240" w:lineRule="auto"/>
        <w:ind w:left="714" w:right="0" w:hanging="357"/>
        <w:rPr>
          <w:rFonts w:asciiTheme="minorHAnsi" w:hAnsiTheme="minorHAnsi" w:cstheme="minorHAnsi"/>
          <w:noProof/>
          <w:lang w:val="hr-BA"/>
        </w:rPr>
      </w:pPr>
      <w:r w:rsidRPr="00227F65">
        <w:rPr>
          <w:rFonts w:asciiTheme="minorHAnsi" w:hAnsiTheme="minorHAnsi" w:cstheme="minorHAnsi"/>
          <w:noProof/>
          <w:lang w:val="hr-BA"/>
        </w:rPr>
        <w:t>Procenat službenika čiji su individualni razvojni planovi (iz HRMIS-a) automatski povezani sa preporukama obuka u TMS-u</w:t>
      </w:r>
    </w:p>
    <w:tbl>
      <w:tblPr>
        <w:tblStyle w:val="TableGrid0"/>
        <w:tblW w:w="0" w:type="auto"/>
        <w:tblInd w:w="360" w:type="dxa"/>
        <w:tblLook w:val="04A0" w:firstRow="1" w:lastRow="0" w:firstColumn="1" w:lastColumn="0" w:noHBand="0" w:noVBand="1"/>
      </w:tblPr>
      <w:tblGrid>
        <w:gridCol w:w="2176"/>
        <w:gridCol w:w="2176"/>
        <w:gridCol w:w="2176"/>
        <w:gridCol w:w="2177"/>
      </w:tblGrid>
      <w:tr w:rsidR="00D67F5E" w:rsidRPr="006A73E1" w14:paraId="41ECD1AF" w14:textId="77777777" w:rsidTr="00971C24">
        <w:tc>
          <w:tcPr>
            <w:tcW w:w="2176" w:type="dxa"/>
            <w:shd w:val="clear" w:color="auto" w:fill="002060"/>
            <w:vAlign w:val="center"/>
          </w:tcPr>
          <w:p w14:paraId="297E3197"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Početna vrijednost</w:t>
            </w:r>
          </w:p>
          <w:p w14:paraId="4D745AC9" w14:textId="69412DEB"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(01.01.2026)</w:t>
            </w:r>
          </w:p>
        </w:tc>
        <w:tc>
          <w:tcPr>
            <w:tcW w:w="2176" w:type="dxa"/>
            <w:shd w:val="clear" w:color="auto" w:fill="002060"/>
            <w:vAlign w:val="center"/>
          </w:tcPr>
          <w:p w14:paraId="7533F73E"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Među</w:t>
            </w:r>
            <w:r w:rsidRPr="006A73E1">
              <w:rPr>
                <w:rFonts w:asciiTheme="minorHAnsi" w:hAnsiTheme="minorHAnsi" w:cstheme="minorHAnsi"/>
                <w:b/>
                <w:bCs/>
                <w:noProof/>
                <w:color w:val="FFC000"/>
                <w:sz w:val="20"/>
                <w:szCs w:val="20"/>
                <w:lang w:val="hr-BA"/>
              </w:rPr>
              <w:t>vrijednost</w:t>
            </w:r>
          </w:p>
          <w:p w14:paraId="35868131" w14:textId="65A0EC53"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(30.06.2028)</w:t>
            </w:r>
          </w:p>
        </w:tc>
        <w:tc>
          <w:tcPr>
            <w:tcW w:w="2176" w:type="dxa"/>
            <w:shd w:val="clear" w:color="auto" w:fill="002060"/>
            <w:vAlign w:val="center"/>
          </w:tcPr>
          <w:p w14:paraId="630424FA"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Cilj</w:t>
            </w:r>
            <w:r>
              <w:rPr>
                <w:rFonts w:asciiTheme="minorHAnsi" w:hAnsiTheme="minorHAnsi" w:cstheme="minorHAnsi"/>
                <w:b/>
                <w:bCs/>
                <w:noProof/>
                <w:color w:val="FFC000"/>
                <w:sz w:val="20"/>
                <w:szCs w:val="20"/>
                <w:lang w:val="hr-BA"/>
              </w:rPr>
              <w:t>a</w:t>
            </w:r>
            <w:r w:rsidRPr="006A73E1">
              <w:rPr>
                <w:rFonts w:asciiTheme="minorHAnsi" w:hAnsiTheme="minorHAnsi" w:cstheme="minorHAnsi"/>
                <w:b/>
                <w:bCs/>
                <w:noProof/>
                <w:color w:val="FFC000"/>
                <w:sz w:val="20"/>
                <w:szCs w:val="20"/>
                <w:lang w:val="hr-BA"/>
              </w:rPr>
              <w:t>na vrijednost</w:t>
            </w:r>
          </w:p>
          <w:p w14:paraId="04170BDF" w14:textId="310B737F"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(31.12.2030)</w:t>
            </w:r>
          </w:p>
        </w:tc>
        <w:tc>
          <w:tcPr>
            <w:tcW w:w="2177" w:type="dxa"/>
            <w:shd w:val="clear" w:color="auto" w:fill="002060"/>
            <w:vAlign w:val="center"/>
          </w:tcPr>
          <w:p w14:paraId="032F200A" w14:textId="72A440EA"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Odgovorna institucija</w:t>
            </w:r>
          </w:p>
        </w:tc>
      </w:tr>
      <w:tr w:rsidR="007C6225" w14:paraId="7E992CF3" w14:textId="77777777" w:rsidTr="00971C24">
        <w:tc>
          <w:tcPr>
            <w:tcW w:w="2176" w:type="dxa"/>
          </w:tcPr>
          <w:p w14:paraId="35350D4E"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4F4C34F0"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3997BF98"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7" w:type="dxa"/>
          </w:tcPr>
          <w:p w14:paraId="0D9DECFC" w14:textId="77777777" w:rsidR="007C6225" w:rsidRDefault="007C6225" w:rsidP="00971C24">
            <w:pPr>
              <w:spacing w:before="0" w:after="0" w:line="240" w:lineRule="auto"/>
              <w:ind w:left="0" w:right="0" w:firstLine="0"/>
              <w:rPr>
                <w:rFonts w:asciiTheme="minorHAnsi" w:hAnsiTheme="minorHAnsi" w:cstheme="minorHAnsi"/>
                <w:noProof/>
                <w:lang w:val="hr-BA"/>
              </w:rPr>
            </w:pPr>
          </w:p>
        </w:tc>
      </w:tr>
    </w:tbl>
    <w:p w14:paraId="555E6953" w14:textId="77777777" w:rsidR="007C6225" w:rsidRPr="00227F65" w:rsidRDefault="007C6225" w:rsidP="00EC4DE5">
      <w:pPr>
        <w:pStyle w:val="ListParagraph"/>
        <w:numPr>
          <w:ilvl w:val="0"/>
          <w:numId w:val="54"/>
        </w:numPr>
        <w:spacing w:line="240" w:lineRule="auto"/>
        <w:ind w:left="714" w:right="0" w:hanging="357"/>
        <w:rPr>
          <w:rFonts w:asciiTheme="minorHAnsi" w:hAnsiTheme="minorHAnsi" w:cstheme="minorHAnsi"/>
          <w:noProof/>
          <w:lang w:val="hr-BA"/>
        </w:rPr>
      </w:pPr>
      <w:r w:rsidRPr="00227F65">
        <w:rPr>
          <w:rFonts w:asciiTheme="minorHAnsi" w:hAnsiTheme="minorHAnsi" w:cstheme="minorHAnsi"/>
          <w:noProof/>
          <w:lang w:val="hr-BA"/>
        </w:rPr>
        <w:t>Procenat službenika koji koriste AI-generisane preporuke za učenje.</w:t>
      </w:r>
    </w:p>
    <w:tbl>
      <w:tblPr>
        <w:tblStyle w:val="TableGrid0"/>
        <w:tblW w:w="0" w:type="auto"/>
        <w:tblInd w:w="360" w:type="dxa"/>
        <w:tblLook w:val="04A0" w:firstRow="1" w:lastRow="0" w:firstColumn="1" w:lastColumn="0" w:noHBand="0" w:noVBand="1"/>
      </w:tblPr>
      <w:tblGrid>
        <w:gridCol w:w="2176"/>
        <w:gridCol w:w="2176"/>
        <w:gridCol w:w="2176"/>
        <w:gridCol w:w="2177"/>
      </w:tblGrid>
      <w:tr w:rsidR="00D67F5E" w:rsidRPr="006A73E1" w14:paraId="0C36F5BB" w14:textId="77777777" w:rsidTr="00971C24">
        <w:tc>
          <w:tcPr>
            <w:tcW w:w="2176" w:type="dxa"/>
            <w:shd w:val="clear" w:color="auto" w:fill="002060"/>
            <w:vAlign w:val="center"/>
          </w:tcPr>
          <w:p w14:paraId="77591F7D"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Početna vrijednost</w:t>
            </w:r>
          </w:p>
          <w:p w14:paraId="49D76A2A" w14:textId="3119F493"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(01.01.2026)</w:t>
            </w:r>
          </w:p>
        </w:tc>
        <w:tc>
          <w:tcPr>
            <w:tcW w:w="2176" w:type="dxa"/>
            <w:shd w:val="clear" w:color="auto" w:fill="002060"/>
            <w:vAlign w:val="center"/>
          </w:tcPr>
          <w:p w14:paraId="6381D1AA"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Među</w:t>
            </w:r>
            <w:r w:rsidRPr="006A73E1">
              <w:rPr>
                <w:rFonts w:asciiTheme="minorHAnsi" w:hAnsiTheme="minorHAnsi" w:cstheme="minorHAnsi"/>
                <w:b/>
                <w:bCs/>
                <w:noProof/>
                <w:color w:val="FFC000"/>
                <w:sz w:val="20"/>
                <w:szCs w:val="20"/>
                <w:lang w:val="hr-BA"/>
              </w:rPr>
              <w:t>vrijednost</w:t>
            </w:r>
          </w:p>
          <w:p w14:paraId="61ADBE57" w14:textId="06554B64"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(30.06.2028)</w:t>
            </w:r>
          </w:p>
        </w:tc>
        <w:tc>
          <w:tcPr>
            <w:tcW w:w="2176" w:type="dxa"/>
            <w:shd w:val="clear" w:color="auto" w:fill="002060"/>
            <w:vAlign w:val="center"/>
          </w:tcPr>
          <w:p w14:paraId="7637CA41"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Cilj</w:t>
            </w:r>
            <w:r>
              <w:rPr>
                <w:rFonts w:asciiTheme="minorHAnsi" w:hAnsiTheme="minorHAnsi" w:cstheme="minorHAnsi"/>
                <w:b/>
                <w:bCs/>
                <w:noProof/>
                <w:color w:val="FFC000"/>
                <w:sz w:val="20"/>
                <w:szCs w:val="20"/>
                <w:lang w:val="hr-BA"/>
              </w:rPr>
              <w:t>a</w:t>
            </w:r>
            <w:r w:rsidRPr="006A73E1">
              <w:rPr>
                <w:rFonts w:asciiTheme="minorHAnsi" w:hAnsiTheme="minorHAnsi" w:cstheme="minorHAnsi"/>
                <w:b/>
                <w:bCs/>
                <w:noProof/>
                <w:color w:val="FFC000"/>
                <w:sz w:val="20"/>
                <w:szCs w:val="20"/>
                <w:lang w:val="hr-BA"/>
              </w:rPr>
              <w:t>na vrijednost</w:t>
            </w:r>
          </w:p>
          <w:p w14:paraId="616BEEB0" w14:textId="555723C9"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(31.12.2030)</w:t>
            </w:r>
          </w:p>
        </w:tc>
        <w:tc>
          <w:tcPr>
            <w:tcW w:w="2177" w:type="dxa"/>
            <w:shd w:val="clear" w:color="auto" w:fill="002060"/>
            <w:vAlign w:val="center"/>
          </w:tcPr>
          <w:p w14:paraId="04B0C309" w14:textId="503CC12D"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Odgovorna institucija</w:t>
            </w:r>
          </w:p>
        </w:tc>
      </w:tr>
      <w:tr w:rsidR="007C6225" w14:paraId="261DCA60" w14:textId="77777777" w:rsidTr="00971C24">
        <w:tc>
          <w:tcPr>
            <w:tcW w:w="2176" w:type="dxa"/>
          </w:tcPr>
          <w:p w14:paraId="337DC905"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7B95A698"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372516FF"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7" w:type="dxa"/>
          </w:tcPr>
          <w:p w14:paraId="24EFFF31" w14:textId="77777777" w:rsidR="007C6225" w:rsidRDefault="007C6225" w:rsidP="00971C24">
            <w:pPr>
              <w:spacing w:before="0" w:after="0" w:line="240" w:lineRule="auto"/>
              <w:ind w:left="0" w:right="0" w:firstLine="0"/>
              <w:rPr>
                <w:rFonts w:asciiTheme="minorHAnsi" w:hAnsiTheme="minorHAnsi" w:cstheme="minorHAnsi"/>
                <w:noProof/>
                <w:lang w:val="hr-BA"/>
              </w:rPr>
            </w:pPr>
          </w:p>
        </w:tc>
      </w:tr>
    </w:tbl>
    <w:p w14:paraId="5FE99AF7" w14:textId="77777777" w:rsidR="007C6225" w:rsidRDefault="007C6225" w:rsidP="007C6225">
      <w:pPr>
        <w:spacing w:before="0" w:line="240" w:lineRule="auto"/>
        <w:ind w:left="0" w:right="0" w:firstLine="0"/>
        <w:rPr>
          <w:rFonts w:asciiTheme="minorHAnsi" w:hAnsiTheme="minorHAnsi" w:cstheme="minorHAnsi"/>
          <w:noProof/>
          <w:lang w:val="hr-BA"/>
        </w:rPr>
      </w:pPr>
    </w:p>
    <w:p w14:paraId="1FEAEA9F" w14:textId="77777777" w:rsidR="007C6225" w:rsidRPr="00002DCB" w:rsidRDefault="007C6225" w:rsidP="007C6225">
      <w:pPr>
        <w:keepNext/>
        <w:spacing w:before="0" w:line="240" w:lineRule="auto"/>
        <w:ind w:left="1134" w:right="0" w:firstLine="0"/>
        <w:rPr>
          <w:rFonts w:asciiTheme="minorHAnsi" w:hAnsiTheme="minorHAnsi" w:cstheme="minorHAnsi"/>
          <w:b/>
          <w:bCs/>
          <w:noProof/>
          <w:lang w:val="hr-BA"/>
        </w:rPr>
      </w:pPr>
      <w:r w:rsidRPr="00002DCB">
        <w:rPr>
          <w:rFonts w:asciiTheme="minorHAnsi" w:hAnsiTheme="minorHAnsi" w:cstheme="minorHAnsi"/>
          <w:b/>
          <w:bCs/>
          <w:noProof/>
          <w:lang w:val="hr-BA"/>
        </w:rPr>
        <w:t xml:space="preserve">Mjera </w:t>
      </w:r>
      <w:r>
        <w:rPr>
          <w:rFonts w:asciiTheme="minorHAnsi" w:hAnsiTheme="minorHAnsi" w:cstheme="minorHAnsi"/>
          <w:b/>
          <w:bCs/>
          <w:noProof/>
          <w:lang w:val="hr-BA"/>
        </w:rPr>
        <w:t>3.2</w:t>
      </w:r>
    </w:p>
    <w:p w14:paraId="12379707" w14:textId="77777777" w:rsidR="007C6225" w:rsidRPr="00002DCB" w:rsidRDefault="007C6225" w:rsidP="007C6225">
      <w:pPr>
        <w:spacing w:before="0" w:line="240" w:lineRule="auto"/>
        <w:ind w:left="1134" w:right="0" w:firstLine="0"/>
        <w:rPr>
          <w:rFonts w:asciiTheme="minorHAnsi" w:hAnsiTheme="minorHAnsi" w:cstheme="minorHAnsi"/>
          <w:b/>
          <w:bCs/>
          <w:noProof/>
          <w:lang w:val="hr-BA"/>
        </w:rPr>
      </w:pPr>
      <w:r w:rsidRPr="000C21F5">
        <w:rPr>
          <w:rFonts w:asciiTheme="minorHAnsi" w:hAnsiTheme="minorHAnsi" w:cstheme="minorHAnsi"/>
          <w:b/>
          <w:bCs/>
          <w:noProof/>
          <w:lang w:val="hr-BA"/>
        </w:rPr>
        <w:t>Uspostavljanje integrisanog sistema stručnog usavršavanja i napredne evaluacije učinka obuke</w:t>
      </w:r>
    </w:p>
    <w:p w14:paraId="79A9A308" w14:textId="77777777" w:rsidR="007C6225" w:rsidRDefault="007C6225" w:rsidP="007C6225">
      <w:pPr>
        <w:spacing w:before="0" w:line="240" w:lineRule="auto"/>
        <w:ind w:left="0" w:right="0" w:firstLine="0"/>
        <w:rPr>
          <w:rFonts w:asciiTheme="minorHAnsi" w:hAnsiTheme="minorHAnsi" w:cstheme="minorHAnsi"/>
          <w:b/>
          <w:bCs/>
          <w:smallCaps/>
          <w:noProof/>
          <w:color w:val="FF0000"/>
          <w:lang w:val="hr-BA"/>
        </w:rPr>
      </w:pPr>
      <w:r w:rsidRPr="00227F65">
        <w:rPr>
          <w:rFonts w:asciiTheme="minorHAnsi" w:hAnsiTheme="minorHAnsi" w:cstheme="minorHAnsi"/>
          <w:noProof/>
          <w:lang w:val="hr-BA"/>
        </w:rPr>
        <w:t>Pokazatelj</w:t>
      </w:r>
      <w:r>
        <w:rPr>
          <w:rFonts w:asciiTheme="minorHAnsi" w:hAnsiTheme="minorHAnsi" w:cstheme="minorHAnsi"/>
          <w:noProof/>
          <w:lang w:val="hr-BA"/>
        </w:rPr>
        <w:t>i</w:t>
      </w:r>
      <w:r w:rsidRPr="00227F65">
        <w:rPr>
          <w:rFonts w:asciiTheme="minorHAnsi" w:hAnsiTheme="minorHAnsi" w:cstheme="minorHAnsi"/>
          <w:noProof/>
          <w:lang w:val="hr-BA"/>
        </w:rPr>
        <w:t xml:space="preserve"> uspješnosti ostvarivanja naveden</w:t>
      </w:r>
      <w:r>
        <w:rPr>
          <w:rFonts w:asciiTheme="minorHAnsi" w:hAnsiTheme="minorHAnsi" w:cstheme="minorHAnsi"/>
          <w:noProof/>
          <w:lang w:val="hr-BA"/>
        </w:rPr>
        <w:t>e mjere:</w:t>
      </w:r>
    </w:p>
    <w:p w14:paraId="7BE072A6" w14:textId="77777777" w:rsidR="007C6225" w:rsidRDefault="007C6225" w:rsidP="00EC4DE5">
      <w:pPr>
        <w:pStyle w:val="ListParagraph"/>
        <w:numPr>
          <w:ilvl w:val="0"/>
          <w:numId w:val="55"/>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Procenat programa obuka povezanih sa definisanim kompetencijama</w:t>
      </w:r>
      <w:r w:rsidRPr="00227F65">
        <w:rPr>
          <w:rStyle w:val="FootnoteReference"/>
          <w:rFonts w:asciiTheme="minorHAnsi" w:hAnsiTheme="minorHAnsi" w:cstheme="minorHAnsi"/>
          <w:noProof/>
          <w:lang w:val="hr-BA"/>
        </w:rPr>
        <w:footnoteReference w:id="32"/>
      </w:r>
    </w:p>
    <w:tbl>
      <w:tblPr>
        <w:tblStyle w:val="TableGrid0"/>
        <w:tblW w:w="0" w:type="auto"/>
        <w:tblInd w:w="360" w:type="dxa"/>
        <w:tblLook w:val="04A0" w:firstRow="1" w:lastRow="0" w:firstColumn="1" w:lastColumn="0" w:noHBand="0" w:noVBand="1"/>
      </w:tblPr>
      <w:tblGrid>
        <w:gridCol w:w="2176"/>
        <w:gridCol w:w="2176"/>
        <w:gridCol w:w="2176"/>
        <w:gridCol w:w="2177"/>
      </w:tblGrid>
      <w:tr w:rsidR="00D67F5E" w:rsidRPr="006A73E1" w14:paraId="052E615F" w14:textId="77777777" w:rsidTr="00971C24">
        <w:tc>
          <w:tcPr>
            <w:tcW w:w="2176" w:type="dxa"/>
            <w:shd w:val="clear" w:color="auto" w:fill="002060"/>
            <w:vAlign w:val="center"/>
          </w:tcPr>
          <w:p w14:paraId="3BBF19F3"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Početna vrijednost</w:t>
            </w:r>
          </w:p>
          <w:p w14:paraId="19A09058" w14:textId="2D534DBB"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(01.01.2026)</w:t>
            </w:r>
          </w:p>
        </w:tc>
        <w:tc>
          <w:tcPr>
            <w:tcW w:w="2176" w:type="dxa"/>
            <w:shd w:val="clear" w:color="auto" w:fill="002060"/>
            <w:vAlign w:val="center"/>
          </w:tcPr>
          <w:p w14:paraId="0EA3CC0D"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Među</w:t>
            </w:r>
            <w:r w:rsidRPr="006A73E1">
              <w:rPr>
                <w:rFonts w:asciiTheme="minorHAnsi" w:hAnsiTheme="minorHAnsi" w:cstheme="minorHAnsi"/>
                <w:b/>
                <w:bCs/>
                <w:noProof/>
                <w:color w:val="FFC000"/>
                <w:sz w:val="20"/>
                <w:szCs w:val="20"/>
                <w:lang w:val="hr-BA"/>
              </w:rPr>
              <w:t>vrijednost</w:t>
            </w:r>
          </w:p>
          <w:p w14:paraId="63F1B596" w14:textId="3CD7CA71"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(30.06.2028)</w:t>
            </w:r>
          </w:p>
        </w:tc>
        <w:tc>
          <w:tcPr>
            <w:tcW w:w="2176" w:type="dxa"/>
            <w:shd w:val="clear" w:color="auto" w:fill="002060"/>
            <w:vAlign w:val="center"/>
          </w:tcPr>
          <w:p w14:paraId="2AEA2DE4"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Cilj</w:t>
            </w:r>
            <w:r>
              <w:rPr>
                <w:rFonts w:asciiTheme="minorHAnsi" w:hAnsiTheme="minorHAnsi" w:cstheme="minorHAnsi"/>
                <w:b/>
                <w:bCs/>
                <w:noProof/>
                <w:color w:val="FFC000"/>
                <w:sz w:val="20"/>
                <w:szCs w:val="20"/>
                <w:lang w:val="hr-BA"/>
              </w:rPr>
              <w:t>a</w:t>
            </w:r>
            <w:r w:rsidRPr="006A73E1">
              <w:rPr>
                <w:rFonts w:asciiTheme="minorHAnsi" w:hAnsiTheme="minorHAnsi" w:cstheme="minorHAnsi"/>
                <w:b/>
                <w:bCs/>
                <w:noProof/>
                <w:color w:val="FFC000"/>
                <w:sz w:val="20"/>
                <w:szCs w:val="20"/>
                <w:lang w:val="hr-BA"/>
              </w:rPr>
              <w:t>na vrijednost</w:t>
            </w:r>
          </w:p>
          <w:p w14:paraId="4AD01DB9" w14:textId="74EF54E6"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(31.12.2030)</w:t>
            </w:r>
          </w:p>
        </w:tc>
        <w:tc>
          <w:tcPr>
            <w:tcW w:w="2177" w:type="dxa"/>
            <w:shd w:val="clear" w:color="auto" w:fill="002060"/>
            <w:vAlign w:val="center"/>
          </w:tcPr>
          <w:p w14:paraId="2D112111" w14:textId="3152F201"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Odgovorna institucija</w:t>
            </w:r>
          </w:p>
        </w:tc>
      </w:tr>
      <w:tr w:rsidR="007C6225" w14:paraId="51F2CFC4" w14:textId="77777777" w:rsidTr="00971C24">
        <w:tc>
          <w:tcPr>
            <w:tcW w:w="2176" w:type="dxa"/>
          </w:tcPr>
          <w:p w14:paraId="5F5A24F8"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2049256C"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312D6638"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7" w:type="dxa"/>
          </w:tcPr>
          <w:p w14:paraId="35B73ED9" w14:textId="77777777" w:rsidR="007C6225" w:rsidRDefault="007C6225" w:rsidP="00971C24">
            <w:pPr>
              <w:spacing w:before="0" w:after="0" w:line="240" w:lineRule="auto"/>
              <w:ind w:left="0" w:right="0" w:firstLine="0"/>
              <w:rPr>
                <w:rFonts w:asciiTheme="minorHAnsi" w:hAnsiTheme="minorHAnsi" w:cstheme="minorHAnsi"/>
                <w:noProof/>
                <w:lang w:val="hr-BA"/>
              </w:rPr>
            </w:pPr>
          </w:p>
        </w:tc>
      </w:tr>
    </w:tbl>
    <w:p w14:paraId="6B19703C" w14:textId="77777777" w:rsidR="007C6225" w:rsidRDefault="007C6225" w:rsidP="00EC4DE5">
      <w:pPr>
        <w:pStyle w:val="ListParagraph"/>
        <w:numPr>
          <w:ilvl w:val="0"/>
          <w:numId w:val="55"/>
        </w:numPr>
        <w:spacing w:line="240" w:lineRule="auto"/>
        <w:ind w:left="714" w:right="0" w:hanging="357"/>
        <w:rPr>
          <w:rFonts w:asciiTheme="minorHAnsi" w:hAnsiTheme="minorHAnsi" w:cstheme="minorHAnsi"/>
          <w:noProof/>
          <w:lang w:val="hr-BA"/>
        </w:rPr>
      </w:pPr>
      <w:r w:rsidRPr="00227F65">
        <w:rPr>
          <w:rFonts w:asciiTheme="minorHAnsi" w:hAnsiTheme="minorHAnsi" w:cstheme="minorHAnsi"/>
          <w:noProof/>
          <w:lang w:val="hr-BA"/>
        </w:rPr>
        <w:t>Procenat polaznika koji primjenjuju naučene vještine na radnom mjestu (Kirkpatrick Nivo 3)</w:t>
      </w:r>
      <w:r w:rsidRPr="00227F65">
        <w:rPr>
          <w:rStyle w:val="FootnoteReference"/>
          <w:rFonts w:asciiTheme="minorHAnsi" w:hAnsiTheme="minorHAnsi" w:cstheme="minorHAnsi"/>
          <w:noProof/>
          <w:lang w:val="hr-BA"/>
        </w:rPr>
        <w:footnoteReference w:id="33"/>
      </w:r>
    </w:p>
    <w:tbl>
      <w:tblPr>
        <w:tblStyle w:val="TableGrid0"/>
        <w:tblW w:w="0" w:type="auto"/>
        <w:tblInd w:w="360" w:type="dxa"/>
        <w:tblLook w:val="04A0" w:firstRow="1" w:lastRow="0" w:firstColumn="1" w:lastColumn="0" w:noHBand="0" w:noVBand="1"/>
      </w:tblPr>
      <w:tblGrid>
        <w:gridCol w:w="2176"/>
        <w:gridCol w:w="2176"/>
        <w:gridCol w:w="2176"/>
        <w:gridCol w:w="2177"/>
      </w:tblGrid>
      <w:tr w:rsidR="00D67F5E" w:rsidRPr="006A73E1" w14:paraId="4017C8D1" w14:textId="77777777" w:rsidTr="00971C24">
        <w:tc>
          <w:tcPr>
            <w:tcW w:w="2176" w:type="dxa"/>
            <w:shd w:val="clear" w:color="auto" w:fill="002060"/>
            <w:vAlign w:val="center"/>
          </w:tcPr>
          <w:p w14:paraId="4E255247"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Početna vrijednost</w:t>
            </w:r>
          </w:p>
          <w:p w14:paraId="242AAA8A" w14:textId="08D24A55"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(01.01.2026)</w:t>
            </w:r>
          </w:p>
        </w:tc>
        <w:tc>
          <w:tcPr>
            <w:tcW w:w="2176" w:type="dxa"/>
            <w:shd w:val="clear" w:color="auto" w:fill="002060"/>
            <w:vAlign w:val="center"/>
          </w:tcPr>
          <w:p w14:paraId="1F964923"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Među</w:t>
            </w:r>
            <w:r w:rsidRPr="006A73E1">
              <w:rPr>
                <w:rFonts w:asciiTheme="minorHAnsi" w:hAnsiTheme="minorHAnsi" w:cstheme="minorHAnsi"/>
                <w:b/>
                <w:bCs/>
                <w:noProof/>
                <w:color w:val="FFC000"/>
                <w:sz w:val="20"/>
                <w:szCs w:val="20"/>
                <w:lang w:val="hr-BA"/>
              </w:rPr>
              <w:t>vrijednost</w:t>
            </w:r>
          </w:p>
          <w:p w14:paraId="2929E120" w14:textId="63807910"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(30.06.2028)</w:t>
            </w:r>
          </w:p>
        </w:tc>
        <w:tc>
          <w:tcPr>
            <w:tcW w:w="2176" w:type="dxa"/>
            <w:shd w:val="clear" w:color="auto" w:fill="002060"/>
            <w:vAlign w:val="center"/>
          </w:tcPr>
          <w:p w14:paraId="7520A69C"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Cilj</w:t>
            </w:r>
            <w:r>
              <w:rPr>
                <w:rFonts w:asciiTheme="minorHAnsi" w:hAnsiTheme="minorHAnsi" w:cstheme="minorHAnsi"/>
                <w:b/>
                <w:bCs/>
                <w:noProof/>
                <w:color w:val="FFC000"/>
                <w:sz w:val="20"/>
                <w:szCs w:val="20"/>
                <w:lang w:val="hr-BA"/>
              </w:rPr>
              <w:t>a</w:t>
            </w:r>
            <w:r w:rsidRPr="006A73E1">
              <w:rPr>
                <w:rFonts w:asciiTheme="minorHAnsi" w:hAnsiTheme="minorHAnsi" w:cstheme="minorHAnsi"/>
                <w:b/>
                <w:bCs/>
                <w:noProof/>
                <w:color w:val="FFC000"/>
                <w:sz w:val="20"/>
                <w:szCs w:val="20"/>
                <w:lang w:val="hr-BA"/>
              </w:rPr>
              <w:t>na vrijednost</w:t>
            </w:r>
          </w:p>
          <w:p w14:paraId="46AE525B" w14:textId="00A4ACA1"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(31.12.2030)</w:t>
            </w:r>
          </w:p>
        </w:tc>
        <w:tc>
          <w:tcPr>
            <w:tcW w:w="2177" w:type="dxa"/>
            <w:shd w:val="clear" w:color="auto" w:fill="002060"/>
            <w:vAlign w:val="center"/>
          </w:tcPr>
          <w:p w14:paraId="289A3CB6" w14:textId="591FB1E6"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Odgovorna institucija</w:t>
            </w:r>
          </w:p>
        </w:tc>
      </w:tr>
      <w:tr w:rsidR="007C6225" w14:paraId="36F6BFB4" w14:textId="77777777" w:rsidTr="00971C24">
        <w:tc>
          <w:tcPr>
            <w:tcW w:w="2176" w:type="dxa"/>
          </w:tcPr>
          <w:p w14:paraId="6B7FC454"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1F9BB285"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331C504A"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7" w:type="dxa"/>
          </w:tcPr>
          <w:p w14:paraId="6040F4A8" w14:textId="77777777" w:rsidR="007C6225" w:rsidRDefault="007C6225" w:rsidP="00971C24">
            <w:pPr>
              <w:spacing w:before="0" w:after="0" w:line="240" w:lineRule="auto"/>
              <w:ind w:left="0" w:right="0" w:firstLine="0"/>
              <w:rPr>
                <w:rFonts w:asciiTheme="minorHAnsi" w:hAnsiTheme="minorHAnsi" w:cstheme="minorHAnsi"/>
                <w:noProof/>
                <w:lang w:val="hr-BA"/>
              </w:rPr>
            </w:pPr>
          </w:p>
        </w:tc>
      </w:tr>
    </w:tbl>
    <w:p w14:paraId="33251ABB" w14:textId="77777777" w:rsidR="007C6225" w:rsidRPr="00227F65" w:rsidRDefault="007C6225" w:rsidP="00EC4DE5">
      <w:pPr>
        <w:pStyle w:val="ListParagraph"/>
        <w:numPr>
          <w:ilvl w:val="0"/>
          <w:numId w:val="55"/>
        </w:numPr>
        <w:spacing w:line="240" w:lineRule="auto"/>
        <w:ind w:left="714" w:right="0" w:hanging="357"/>
        <w:rPr>
          <w:rFonts w:asciiTheme="minorHAnsi" w:hAnsiTheme="minorHAnsi" w:cstheme="minorHAnsi"/>
          <w:noProof/>
          <w:lang w:val="hr-BA"/>
        </w:rPr>
      </w:pPr>
      <w:r w:rsidRPr="00227F65">
        <w:rPr>
          <w:rFonts w:asciiTheme="minorHAnsi" w:hAnsiTheme="minorHAnsi" w:cstheme="minorHAnsi"/>
          <w:noProof/>
          <w:lang w:val="hr-BA"/>
        </w:rPr>
        <w:lastRenderedPageBreak/>
        <w:t>Procenat obuka koje imaju definisane i praćene KPI-je</w:t>
      </w:r>
      <w:r w:rsidRPr="00227F65">
        <w:rPr>
          <w:rStyle w:val="FootnoteReference"/>
          <w:rFonts w:asciiTheme="minorHAnsi" w:hAnsiTheme="minorHAnsi" w:cstheme="minorHAnsi"/>
          <w:noProof/>
          <w:lang w:val="hr-BA"/>
        </w:rPr>
        <w:footnoteReference w:id="34"/>
      </w:r>
      <w:r w:rsidRPr="00227F65">
        <w:rPr>
          <w:rFonts w:asciiTheme="minorHAnsi" w:hAnsiTheme="minorHAnsi" w:cstheme="minorHAnsi"/>
          <w:noProof/>
          <w:lang w:val="hr-BA"/>
        </w:rPr>
        <w:t>.</w:t>
      </w:r>
    </w:p>
    <w:tbl>
      <w:tblPr>
        <w:tblStyle w:val="TableGrid0"/>
        <w:tblW w:w="0" w:type="auto"/>
        <w:tblInd w:w="360" w:type="dxa"/>
        <w:tblLook w:val="04A0" w:firstRow="1" w:lastRow="0" w:firstColumn="1" w:lastColumn="0" w:noHBand="0" w:noVBand="1"/>
      </w:tblPr>
      <w:tblGrid>
        <w:gridCol w:w="2176"/>
        <w:gridCol w:w="2176"/>
        <w:gridCol w:w="2176"/>
        <w:gridCol w:w="2177"/>
      </w:tblGrid>
      <w:tr w:rsidR="00D67F5E" w:rsidRPr="006A73E1" w14:paraId="000D3EAC" w14:textId="77777777" w:rsidTr="00971C24">
        <w:tc>
          <w:tcPr>
            <w:tcW w:w="2176" w:type="dxa"/>
            <w:shd w:val="clear" w:color="auto" w:fill="002060"/>
            <w:vAlign w:val="center"/>
          </w:tcPr>
          <w:p w14:paraId="7561E11D"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Početna vrijednost</w:t>
            </w:r>
          </w:p>
          <w:p w14:paraId="7D28E252" w14:textId="4705F944"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(01.01.2026)</w:t>
            </w:r>
          </w:p>
        </w:tc>
        <w:tc>
          <w:tcPr>
            <w:tcW w:w="2176" w:type="dxa"/>
            <w:shd w:val="clear" w:color="auto" w:fill="002060"/>
            <w:vAlign w:val="center"/>
          </w:tcPr>
          <w:p w14:paraId="5028D8B0"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Među</w:t>
            </w:r>
            <w:r w:rsidRPr="006A73E1">
              <w:rPr>
                <w:rFonts w:asciiTheme="minorHAnsi" w:hAnsiTheme="minorHAnsi" w:cstheme="minorHAnsi"/>
                <w:b/>
                <w:bCs/>
                <w:noProof/>
                <w:color w:val="FFC000"/>
                <w:sz w:val="20"/>
                <w:szCs w:val="20"/>
                <w:lang w:val="hr-BA"/>
              </w:rPr>
              <w:t>vrijednost</w:t>
            </w:r>
          </w:p>
          <w:p w14:paraId="46D29185" w14:textId="4A0DAD21"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(30.06.2028)</w:t>
            </w:r>
          </w:p>
        </w:tc>
        <w:tc>
          <w:tcPr>
            <w:tcW w:w="2176" w:type="dxa"/>
            <w:shd w:val="clear" w:color="auto" w:fill="002060"/>
            <w:vAlign w:val="center"/>
          </w:tcPr>
          <w:p w14:paraId="684067E6" w14:textId="77777777" w:rsidR="00D67F5E"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Cilj</w:t>
            </w:r>
            <w:r>
              <w:rPr>
                <w:rFonts w:asciiTheme="minorHAnsi" w:hAnsiTheme="minorHAnsi" w:cstheme="minorHAnsi"/>
                <w:b/>
                <w:bCs/>
                <w:noProof/>
                <w:color w:val="FFC000"/>
                <w:sz w:val="20"/>
                <w:szCs w:val="20"/>
                <w:lang w:val="hr-BA"/>
              </w:rPr>
              <w:t>a</w:t>
            </w:r>
            <w:r w:rsidRPr="006A73E1">
              <w:rPr>
                <w:rFonts w:asciiTheme="minorHAnsi" w:hAnsiTheme="minorHAnsi" w:cstheme="minorHAnsi"/>
                <w:b/>
                <w:bCs/>
                <w:noProof/>
                <w:color w:val="FFC000"/>
                <w:sz w:val="20"/>
                <w:szCs w:val="20"/>
                <w:lang w:val="hr-BA"/>
              </w:rPr>
              <w:t>na vrijednost</w:t>
            </w:r>
          </w:p>
          <w:p w14:paraId="172572D6" w14:textId="09DEBFEB"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(31.12.2030)</w:t>
            </w:r>
          </w:p>
        </w:tc>
        <w:tc>
          <w:tcPr>
            <w:tcW w:w="2177" w:type="dxa"/>
            <w:shd w:val="clear" w:color="auto" w:fill="002060"/>
            <w:vAlign w:val="center"/>
          </w:tcPr>
          <w:p w14:paraId="12B33537" w14:textId="4E157A09" w:rsidR="00D67F5E" w:rsidRPr="006A73E1" w:rsidRDefault="00D67F5E" w:rsidP="00D67F5E">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Odgovorna institucija</w:t>
            </w:r>
          </w:p>
        </w:tc>
      </w:tr>
      <w:tr w:rsidR="007C6225" w14:paraId="35E45BAD" w14:textId="77777777" w:rsidTr="00971C24">
        <w:tc>
          <w:tcPr>
            <w:tcW w:w="2176" w:type="dxa"/>
          </w:tcPr>
          <w:p w14:paraId="172A0F19"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4391F7EB"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51E0BE97"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7" w:type="dxa"/>
          </w:tcPr>
          <w:p w14:paraId="35FC94C7" w14:textId="77777777" w:rsidR="007C6225" w:rsidRDefault="007C6225" w:rsidP="00971C24">
            <w:pPr>
              <w:spacing w:before="0" w:after="0" w:line="240" w:lineRule="auto"/>
              <w:ind w:left="0" w:right="0" w:firstLine="0"/>
              <w:rPr>
                <w:rFonts w:asciiTheme="minorHAnsi" w:hAnsiTheme="minorHAnsi" w:cstheme="minorHAnsi"/>
                <w:noProof/>
                <w:lang w:val="hr-BA"/>
              </w:rPr>
            </w:pPr>
          </w:p>
        </w:tc>
      </w:tr>
    </w:tbl>
    <w:p w14:paraId="149DDD55" w14:textId="77777777" w:rsidR="007C6225" w:rsidRDefault="007C6225" w:rsidP="007C6225">
      <w:pPr>
        <w:spacing w:before="0" w:line="240" w:lineRule="auto"/>
        <w:ind w:left="0" w:right="0" w:firstLine="0"/>
        <w:rPr>
          <w:rFonts w:asciiTheme="minorHAnsi" w:hAnsiTheme="minorHAnsi" w:cstheme="minorHAnsi"/>
          <w:noProof/>
          <w:lang w:val="hr-BA"/>
        </w:rPr>
      </w:pPr>
    </w:p>
    <w:p w14:paraId="0740C56C" w14:textId="77777777" w:rsidR="007C6225" w:rsidRPr="00002DCB" w:rsidRDefault="007C6225" w:rsidP="007C6225">
      <w:pPr>
        <w:keepNext/>
        <w:spacing w:before="0" w:line="240" w:lineRule="auto"/>
        <w:ind w:left="1134" w:right="0" w:firstLine="0"/>
        <w:rPr>
          <w:rFonts w:asciiTheme="minorHAnsi" w:hAnsiTheme="minorHAnsi" w:cstheme="minorHAnsi"/>
          <w:b/>
          <w:bCs/>
          <w:noProof/>
          <w:lang w:val="hr-BA"/>
        </w:rPr>
      </w:pPr>
      <w:r w:rsidRPr="00002DCB">
        <w:rPr>
          <w:rFonts w:asciiTheme="minorHAnsi" w:hAnsiTheme="minorHAnsi" w:cstheme="minorHAnsi"/>
          <w:b/>
          <w:bCs/>
          <w:noProof/>
          <w:lang w:val="hr-BA"/>
        </w:rPr>
        <w:t xml:space="preserve">Mjera </w:t>
      </w:r>
      <w:r>
        <w:rPr>
          <w:rFonts w:asciiTheme="minorHAnsi" w:hAnsiTheme="minorHAnsi" w:cstheme="minorHAnsi"/>
          <w:b/>
          <w:bCs/>
          <w:noProof/>
          <w:lang w:val="hr-BA"/>
        </w:rPr>
        <w:t>3.3</w:t>
      </w:r>
    </w:p>
    <w:p w14:paraId="5AE274E8" w14:textId="77777777" w:rsidR="007C6225" w:rsidRPr="00002DCB" w:rsidRDefault="007C6225" w:rsidP="007C6225">
      <w:pPr>
        <w:spacing w:before="0" w:line="240" w:lineRule="auto"/>
        <w:ind w:left="1134" w:right="0" w:firstLine="0"/>
        <w:rPr>
          <w:rFonts w:asciiTheme="minorHAnsi" w:hAnsiTheme="minorHAnsi" w:cstheme="minorHAnsi"/>
          <w:b/>
          <w:bCs/>
          <w:noProof/>
          <w:lang w:val="hr-BA"/>
        </w:rPr>
      </w:pPr>
      <w:r w:rsidRPr="000C21F5">
        <w:rPr>
          <w:rFonts w:asciiTheme="minorHAnsi" w:hAnsiTheme="minorHAnsi" w:cstheme="minorHAnsi"/>
          <w:b/>
          <w:bCs/>
          <w:noProof/>
          <w:lang w:val="hr-BA"/>
        </w:rPr>
        <w:t>Razvoj novih i specijalizovanih programa obuka</w:t>
      </w:r>
    </w:p>
    <w:p w14:paraId="3CABDCB8" w14:textId="77777777" w:rsidR="007C6225" w:rsidRDefault="007C6225" w:rsidP="007C6225">
      <w:pPr>
        <w:spacing w:before="0" w:line="240" w:lineRule="auto"/>
        <w:ind w:left="0" w:right="0" w:firstLine="0"/>
        <w:rPr>
          <w:rFonts w:asciiTheme="minorHAnsi" w:hAnsiTheme="minorHAnsi" w:cstheme="minorHAnsi"/>
          <w:b/>
          <w:bCs/>
          <w:smallCaps/>
          <w:noProof/>
          <w:color w:val="FF0000"/>
          <w:lang w:val="hr-BA"/>
        </w:rPr>
      </w:pPr>
      <w:r w:rsidRPr="00227F65">
        <w:rPr>
          <w:rFonts w:asciiTheme="minorHAnsi" w:hAnsiTheme="minorHAnsi" w:cstheme="minorHAnsi"/>
          <w:noProof/>
          <w:lang w:val="hr-BA"/>
        </w:rPr>
        <w:t>Pokazatelj</w:t>
      </w:r>
      <w:r>
        <w:rPr>
          <w:rFonts w:asciiTheme="minorHAnsi" w:hAnsiTheme="minorHAnsi" w:cstheme="minorHAnsi"/>
          <w:noProof/>
          <w:lang w:val="hr-BA"/>
        </w:rPr>
        <w:t>i</w:t>
      </w:r>
      <w:r w:rsidRPr="00227F65">
        <w:rPr>
          <w:rFonts w:asciiTheme="minorHAnsi" w:hAnsiTheme="minorHAnsi" w:cstheme="minorHAnsi"/>
          <w:noProof/>
          <w:lang w:val="hr-BA"/>
        </w:rPr>
        <w:t xml:space="preserve"> uspješnosti ostvarivanja naveden</w:t>
      </w:r>
      <w:r>
        <w:rPr>
          <w:rFonts w:asciiTheme="minorHAnsi" w:hAnsiTheme="minorHAnsi" w:cstheme="minorHAnsi"/>
          <w:noProof/>
          <w:lang w:val="hr-BA"/>
        </w:rPr>
        <w:t>e mjere:</w:t>
      </w:r>
    </w:p>
    <w:p w14:paraId="283F6306" w14:textId="77777777" w:rsidR="007C6225" w:rsidRDefault="007C6225" w:rsidP="00EC4DE5">
      <w:pPr>
        <w:pStyle w:val="ListParagraph"/>
        <w:numPr>
          <w:ilvl w:val="0"/>
          <w:numId w:val="56"/>
        </w:numPr>
        <w:spacing w:before="0" w:line="240" w:lineRule="auto"/>
        <w:ind w:right="0"/>
        <w:rPr>
          <w:rFonts w:asciiTheme="minorHAnsi" w:hAnsiTheme="minorHAnsi" w:cstheme="minorHAnsi"/>
          <w:noProof/>
          <w:lang w:val="hr-BA"/>
        </w:rPr>
      </w:pPr>
      <w:r w:rsidRPr="00227F65">
        <w:rPr>
          <w:rFonts w:asciiTheme="minorHAnsi" w:hAnsiTheme="minorHAnsi" w:cstheme="minorHAnsi"/>
          <w:noProof/>
          <w:lang w:val="hr-BA"/>
        </w:rPr>
        <w:t>Procenat menadžera i službenika koji su završili specijalizovane programe liderstva i upravljačkih vještina (%)</w:t>
      </w:r>
    </w:p>
    <w:tbl>
      <w:tblPr>
        <w:tblStyle w:val="TableGrid0"/>
        <w:tblW w:w="0" w:type="auto"/>
        <w:tblInd w:w="360" w:type="dxa"/>
        <w:tblLook w:val="04A0" w:firstRow="1" w:lastRow="0" w:firstColumn="1" w:lastColumn="0" w:noHBand="0" w:noVBand="1"/>
      </w:tblPr>
      <w:tblGrid>
        <w:gridCol w:w="2176"/>
        <w:gridCol w:w="2176"/>
        <w:gridCol w:w="2176"/>
        <w:gridCol w:w="2177"/>
      </w:tblGrid>
      <w:tr w:rsidR="00900435" w:rsidRPr="006A73E1" w14:paraId="0873AC27" w14:textId="77777777" w:rsidTr="00971C24">
        <w:tc>
          <w:tcPr>
            <w:tcW w:w="2176" w:type="dxa"/>
            <w:shd w:val="clear" w:color="auto" w:fill="002060"/>
            <w:vAlign w:val="center"/>
          </w:tcPr>
          <w:p w14:paraId="2EE916A5" w14:textId="77777777" w:rsidR="00900435" w:rsidRDefault="00900435" w:rsidP="00900435">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Početna vrijednost</w:t>
            </w:r>
          </w:p>
          <w:p w14:paraId="3B907630" w14:textId="3F1676BB" w:rsidR="00900435" w:rsidRPr="006A73E1" w:rsidRDefault="00900435" w:rsidP="00900435">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(01.01.2026)</w:t>
            </w:r>
          </w:p>
        </w:tc>
        <w:tc>
          <w:tcPr>
            <w:tcW w:w="2176" w:type="dxa"/>
            <w:shd w:val="clear" w:color="auto" w:fill="002060"/>
            <w:vAlign w:val="center"/>
          </w:tcPr>
          <w:p w14:paraId="331A5860" w14:textId="77777777" w:rsidR="00900435" w:rsidRDefault="00900435" w:rsidP="00900435">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Među</w:t>
            </w:r>
            <w:r w:rsidRPr="006A73E1">
              <w:rPr>
                <w:rFonts w:asciiTheme="minorHAnsi" w:hAnsiTheme="minorHAnsi" w:cstheme="minorHAnsi"/>
                <w:b/>
                <w:bCs/>
                <w:noProof/>
                <w:color w:val="FFC000"/>
                <w:sz w:val="20"/>
                <w:szCs w:val="20"/>
                <w:lang w:val="hr-BA"/>
              </w:rPr>
              <w:t>vrijednost</w:t>
            </w:r>
          </w:p>
          <w:p w14:paraId="60CE377D" w14:textId="14BD3B50" w:rsidR="00900435" w:rsidRPr="006A73E1" w:rsidRDefault="00900435" w:rsidP="00900435">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(30.06.2028)</w:t>
            </w:r>
          </w:p>
        </w:tc>
        <w:tc>
          <w:tcPr>
            <w:tcW w:w="2176" w:type="dxa"/>
            <w:shd w:val="clear" w:color="auto" w:fill="002060"/>
            <w:vAlign w:val="center"/>
          </w:tcPr>
          <w:p w14:paraId="1E0B71F0" w14:textId="7F414907" w:rsidR="00900435" w:rsidRDefault="00900435" w:rsidP="00900435">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Cilj</w:t>
            </w:r>
            <w:r w:rsidR="00D67F5E">
              <w:rPr>
                <w:rFonts w:asciiTheme="minorHAnsi" w:hAnsiTheme="minorHAnsi" w:cstheme="minorHAnsi"/>
                <w:b/>
                <w:bCs/>
                <w:noProof/>
                <w:color w:val="FFC000"/>
                <w:sz w:val="20"/>
                <w:szCs w:val="20"/>
                <w:lang w:val="hr-BA"/>
              </w:rPr>
              <w:t>a</w:t>
            </w:r>
            <w:r w:rsidRPr="006A73E1">
              <w:rPr>
                <w:rFonts w:asciiTheme="minorHAnsi" w:hAnsiTheme="minorHAnsi" w:cstheme="minorHAnsi"/>
                <w:b/>
                <w:bCs/>
                <w:noProof/>
                <w:color w:val="FFC000"/>
                <w:sz w:val="20"/>
                <w:szCs w:val="20"/>
                <w:lang w:val="hr-BA"/>
              </w:rPr>
              <w:t>na vrijednost</w:t>
            </w:r>
          </w:p>
          <w:p w14:paraId="6233A41A" w14:textId="381ECD05" w:rsidR="00900435" w:rsidRPr="006A73E1" w:rsidRDefault="00900435" w:rsidP="00900435">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(31.12.2030)</w:t>
            </w:r>
          </w:p>
        </w:tc>
        <w:tc>
          <w:tcPr>
            <w:tcW w:w="2177" w:type="dxa"/>
            <w:shd w:val="clear" w:color="auto" w:fill="002060"/>
            <w:vAlign w:val="center"/>
          </w:tcPr>
          <w:p w14:paraId="722B76A6" w14:textId="31C52631" w:rsidR="00900435" w:rsidRPr="006A73E1" w:rsidRDefault="00900435" w:rsidP="00900435">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Odgovorna institucija</w:t>
            </w:r>
          </w:p>
        </w:tc>
      </w:tr>
      <w:tr w:rsidR="007C6225" w14:paraId="722A7203" w14:textId="77777777" w:rsidTr="00971C24">
        <w:tc>
          <w:tcPr>
            <w:tcW w:w="2176" w:type="dxa"/>
          </w:tcPr>
          <w:p w14:paraId="58A012BB"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0FFB837A"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3EEF963E"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7" w:type="dxa"/>
          </w:tcPr>
          <w:p w14:paraId="0863A7D6" w14:textId="77777777" w:rsidR="007C6225" w:rsidRDefault="007C6225" w:rsidP="00971C24">
            <w:pPr>
              <w:spacing w:before="0" w:after="0" w:line="240" w:lineRule="auto"/>
              <w:ind w:left="0" w:right="0" w:firstLine="0"/>
              <w:rPr>
                <w:rFonts w:asciiTheme="minorHAnsi" w:hAnsiTheme="minorHAnsi" w:cstheme="minorHAnsi"/>
                <w:noProof/>
                <w:lang w:val="hr-BA"/>
              </w:rPr>
            </w:pPr>
          </w:p>
        </w:tc>
      </w:tr>
    </w:tbl>
    <w:p w14:paraId="6164E2E9" w14:textId="77777777" w:rsidR="007C6225" w:rsidRDefault="007C6225" w:rsidP="00EC4DE5">
      <w:pPr>
        <w:pStyle w:val="ListParagraph"/>
        <w:numPr>
          <w:ilvl w:val="0"/>
          <w:numId w:val="56"/>
        </w:numPr>
        <w:spacing w:line="240" w:lineRule="auto"/>
        <w:ind w:left="714" w:right="0" w:hanging="357"/>
        <w:rPr>
          <w:rFonts w:asciiTheme="minorHAnsi" w:hAnsiTheme="minorHAnsi" w:cstheme="minorHAnsi"/>
          <w:noProof/>
          <w:lang w:val="hr-BA"/>
        </w:rPr>
      </w:pPr>
      <w:r w:rsidRPr="00227F65">
        <w:rPr>
          <w:rFonts w:asciiTheme="minorHAnsi" w:hAnsiTheme="minorHAnsi" w:cstheme="minorHAnsi"/>
          <w:noProof/>
          <w:lang w:val="hr-BA"/>
        </w:rPr>
        <w:t>Procenat službenika koji su završili obuke iz digitalnih i zelenih kompetencija (%)</w:t>
      </w:r>
    </w:p>
    <w:tbl>
      <w:tblPr>
        <w:tblStyle w:val="TableGrid0"/>
        <w:tblW w:w="0" w:type="auto"/>
        <w:tblInd w:w="360" w:type="dxa"/>
        <w:tblLook w:val="04A0" w:firstRow="1" w:lastRow="0" w:firstColumn="1" w:lastColumn="0" w:noHBand="0" w:noVBand="1"/>
      </w:tblPr>
      <w:tblGrid>
        <w:gridCol w:w="2176"/>
        <w:gridCol w:w="2176"/>
        <w:gridCol w:w="2176"/>
        <w:gridCol w:w="2177"/>
      </w:tblGrid>
      <w:tr w:rsidR="004118C1" w:rsidRPr="006A73E1" w14:paraId="74D57CAA" w14:textId="77777777" w:rsidTr="00971C24">
        <w:tc>
          <w:tcPr>
            <w:tcW w:w="2176" w:type="dxa"/>
            <w:shd w:val="clear" w:color="auto" w:fill="002060"/>
            <w:vAlign w:val="center"/>
          </w:tcPr>
          <w:p w14:paraId="371C618C" w14:textId="77777777" w:rsidR="004118C1" w:rsidRDefault="004118C1" w:rsidP="00971C24">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Početna vrijednost</w:t>
            </w:r>
          </w:p>
          <w:p w14:paraId="56D6F779" w14:textId="77777777" w:rsidR="004118C1" w:rsidRPr="006A73E1" w:rsidRDefault="004118C1" w:rsidP="00971C24">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(01.01.2026)</w:t>
            </w:r>
          </w:p>
        </w:tc>
        <w:tc>
          <w:tcPr>
            <w:tcW w:w="2176" w:type="dxa"/>
            <w:shd w:val="clear" w:color="auto" w:fill="002060"/>
            <w:vAlign w:val="center"/>
          </w:tcPr>
          <w:p w14:paraId="0FE0BEF7" w14:textId="77777777" w:rsidR="004118C1" w:rsidRDefault="004118C1" w:rsidP="00971C24">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Među</w:t>
            </w:r>
            <w:r w:rsidRPr="006A73E1">
              <w:rPr>
                <w:rFonts w:asciiTheme="minorHAnsi" w:hAnsiTheme="minorHAnsi" w:cstheme="minorHAnsi"/>
                <w:b/>
                <w:bCs/>
                <w:noProof/>
                <w:color w:val="FFC000"/>
                <w:sz w:val="20"/>
                <w:szCs w:val="20"/>
                <w:lang w:val="hr-BA"/>
              </w:rPr>
              <w:t>vrijednost</w:t>
            </w:r>
          </w:p>
          <w:p w14:paraId="3C0AD3AF" w14:textId="77777777" w:rsidR="004118C1" w:rsidRPr="006A73E1" w:rsidRDefault="004118C1" w:rsidP="00971C24">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(30.06.2028)</w:t>
            </w:r>
          </w:p>
        </w:tc>
        <w:tc>
          <w:tcPr>
            <w:tcW w:w="2176" w:type="dxa"/>
            <w:shd w:val="clear" w:color="auto" w:fill="002060"/>
            <w:vAlign w:val="center"/>
          </w:tcPr>
          <w:p w14:paraId="0667C522" w14:textId="50E86A42" w:rsidR="004118C1" w:rsidRDefault="004118C1" w:rsidP="00971C24">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Cilj</w:t>
            </w:r>
            <w:r w:rsidR="00D67F5E">
              <w:rPr>
                <w:rFonts w:asciiTheme="minorHAnsi" w:hAnsiTheme="minorHAnsi" w:cstheme="minorHAnsi"/>
                <w:b/>
                <w:bCs/>
                <w:noProof/>
                <w:color w:val="FFC000"/>
                <w:sz w:val="20"/>
                <w:szCs w:val="20"/>
                <w:lang w:val="hr-BA"/>
              </w:rPr>
              <w:t>a</w:t>
            </w:r>
            <w:r w:rsidRPr="006A73E1">
              <w:rPr>
                <w:rFonts w:asciiTheme="minorHAnsi" w:hAnsiTheme="minorHAnsi" w:cstheme="minorHAnsi"/>
                <w:b/>
                <w:bCs/>
                <w:noProof/>
                <w:color w:val="FFC000"/>
                <w:sz w:val="20"/>
                <w:szCs w:val="20"/>
                <w:lang w:val="hr-BA"/>
              </w:rPr>
              <w:t>na vrijednost</w:t>
            </w:r>
          </w:p>
          <w:p w14:paraId="560253AF" w14:textId="77777777" w:rsidR="004118C1" w:rsidRPr="006A73E1" w:rsidRDefault="004118C1" w:rsidP="00971C24">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(31.12.2030)</w:t>
            </w:r>
          </w:p>
        </w:tc>
        <w:tc>
          <w:tcPr>
            <w:tcW w:w="2177" w:type="dxa"/>
            <w:shd w:val="clear" w:color="auto" w:fill="002060"/>
            <w:vAlign w:val="center"/>
          </w:tcPr>
          <w:p w14:paraId="32515277" w14:textId="77777777" w:rsidR="004118C1" w:rsidRPr="006A73E1" w:rsidRDefault="004118C1" w:rsidP="00971C24">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Odgovorna institucija</w:t>
            </w:r>
          </w:p>
        </w:tc>
      </w:tr>
      <w:tr w:rsidR="007C6225" w14:paraId="0AA75F7D" w14:textId="77777777" w:rsidTr="00971C24">
        <w:tc>
          <w:tcPr>
            <w:tcW w:w="2176" w:type="dxa"/>
          </w:tcPr>
          <w:p w14:paraId="17676B17"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75841DDB"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6" w:type="dxa"/>
          </w:tcPr>
          <w:p w14:paraId="687A45DB" w14:textId="77777777" w:rsidR="007C6225" w:rsidRDefault="007C6225" w:rsidP="00971C24">
            <w:pPr>
              <w:spacing w:before="0" w:after="0" w:line="240" w:lineRule="auto"/>
              <w:ind w:left="0" w:right="0" w:firstLine="0"/>
              <w:rPr>
                <w:rFonts w:asciiTheme="minorHAnsi" w:hAnsiTheme="minorHAnsi" w:cstheme="minorHAnsi"/>
                <w:noProof/>
                <w:lang w:val="hr-BA"/>
              </w:rPr>
            </w:pPr>
          </w:p>
        </w:tc>
        <w:tc>
          <w:tcPr>
            <w:tcW w:w="2177" w:type="dxa"/>
          </w:tcPr>
          <w:p w14:paraId="35D6C098" w14:textId="77777777" w:rsidR="007C6225" w:rsidRDefault="007C6225" w:rsidP="00971C24">
            <w:pPr>
              <w:spacing w:before="0" w:after="0" w:line="240" w:lineRule="auto"/>
              <w:ind w:left="0" w:right="0" w:firstLine="0"/>
              <w:rPr>
                <w:rFonts w:asciiTheme="minorHAnsi" w:hAnsiTheme="minorHAnsi" w:cstheme="minorHAnsi"/>
                <w:noProof/>
                <w:lang w:val="hr-BA"/>
              </w:rPr>
            </w:pPr>
          </w:p>
        </w:tc>
      </w:tr>
    </w:tbl>
    <w:p w14:paraId="5206F0D6" w14:textId="77777777" w:rsidR="007C6225" w:rsidRDefault="007C6225" w:rsidP="00EC4DE5">
      <w:pPr>
        <w:pStyle w:val="ListParagraph"/>
        <w:numPr>
          <w:ilvl w:val="0"/>
          <w:numId w:val="56"/>
        </w:numPr>
        <w:spacing w:line="240" w:lineRule="auto"/>
        <w:ind w:left="714" w:right="0" w:hanging="357"/>
        <w:rPr>
          <w:rFonts w:asciiTheme="minorHAnsi" w:hAnsiTheme="minorHAnsi" w:cstheme="minorHAnsi"/>
          <w:noProof/>
          <w:lang w:val="hr-BA"/>
        </w:rPr>
      </w:pPr>
      <w:r w:rsidRPr="00227F65">
        <w:rPr>
          <w:rFonts w:asciiTheme="minorHAnsi" w:hAnsiTheme="minorHAnsi" w:cstheme="minorHAnsi"/>
          <w:noProof/>
          <w:lang w:val="hr-BA"/>
        </w:rPr>
        <w:t>Procenat službenika koji aktivno učestvuju u zajednicama prakse i mentorskim programima (%).</w:t>
      </w:r>
    </w:p>
    <w:tbl>
      <w:tblPr>
        <w:tblStyle w:val="TableGrid0"/>
        <w:tblW w:w="0" w:type="auto"/>
        <w:tblInd w:w="360" w:type="dxa"/>
        <w:tblLook w:val="04A0" w:firstRow="1" w:lastRow="0" w:firstColumn="1" w:lastColumn="0" w:noHBand="0" w:noVBand="1"/>
      </w:tblPr>
      <w:tblGrid>
        <w:gridCol w:w="2176"/>
        <w:gridCol w:w="2176"/>
        <w:gridCol w:w="2176"/>
        <w:gridCol w:w="2177"/>
      </w:tblGrid>
      <w:tr w:rsidR="004118C1" w:rsidRPr="006A73E1" w14:paraId="716F546A" w14:textId="77777777" w:rsidTr="00971C24">
        <w:tc>
          <w:tcPr>
            <w:tcW w:w="2176" w:type="dxa"/>
            <w:shd w:val="clear" w:color="auto" w:fill="002060"/>
            <w:vAlign w:val="center"/>
          </w:tcPr>
          <w:p w14:paraId="6F5224F2" w14:textId="77777777" w:rsidR="004118C1" w:rsidRDefault="004118C1" w:rsidP="004118C1">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Početna vrijednost</w:t>
            </w:r>
          </w:p>
          <w:p w14:paraId="3D6044A3" w14:textId="77777777" w:rsidR="004118C1" w:rsidRPr="006A73E1" w:rsidRDefault="004118C1" w:rsidP="004118C1">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(01.01.2026)</w:t>
            </w:r>
          </w:p>
        </w:tc>
        <w:tc>
          <w:tcPr>
            <w:tcW w:w="2176" w:type="dxa"/>
            <w:shd w:val="clear" w:color="auto" w:fill="002060"/>
            <w:vAlign w:val="center"/>
          </w:tcPr>
          <w:p w14:paraId="4B668C09" w14:textId="72F0FAD3" w:rsidR="004118C1" w:rsidRDefault="004118C1" w:rsidP="004118C1">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Među</w:t>
            </w:r>
            <w:r w:rsidRPr="006A73E1">
              <w:rPr>
                <w:rFonts w:asciiTheme="minorHAnsi" w:hAnsiTheme="minorHAnsi" w:cstheme="minorHAnsi"/>
                <w:b/>
                <w:bCs/>
                <w:noProof/>
                <w:color w:val="FFC000"/>
                <w:sz w:val="20"/>
                <w:szCs w:val="20"/>
                <w:lang w:val="hr-BA"/>
              </w:rPr>
              <w:t>vrijednost</w:t>
            </w:r>
          </w:p>
          <w:p w14:paraId="7C6936B9" w14:textId="77C69DEA" w:rsidR="004118C1" w:rsidRPr="006A73E1" w:rsidRDefault="004118C1" w:rsidP="004118C1">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(30.06.2028)</w:t>
            </w:r>
          </w:p>
        </w:tc>
        <w:tc>
          <w:tcPr>
            <w:tcW w:w="2176" w:type="dxa"/>
            <w:shd w:val="clear" w:color="auto" w:fill="002060"/>
            <w:vAlign w:val="center"/>
          </w:tcPr>
          <w:p w14:paraId="64C3E825" w14:textId="13DAEDFB" w:rsidR="004118C1" w:rsidRDefault="004118C1" w:rsidP="004118C1">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Cilj</w:t>
            </w:r>
            <w:r w:rsidR="00D67F5E">
              <w:rPr>
                <w:rFonts w:asciiTheme="minorHAnsi" w:hAnsiTheme="minorHAnsi" w:cstheme="minorHAnsi"/>
                <w:b/>
                <w:bCs/>
                <w:noProof/>
                <w:color w:val="FFC000"/>
                <w:sz w:val="20"/>
                <w:szCs w:val="20"/>
                <w:lang w:val="hr-BA"/>
              </w:rPr>
              <w:t>a</w:t>
            </w:r>
            <w:r w:rsidRPr="006A73E1">
              <w:rPr>
                <w:rFonts w:asciiTheme="minorHAnsi" w:hAnsiTheme="minorHAnsi" w:cstheme="minorHAnsi"/>
                <w:b/>
                <w:bCs/>
                <w:noProof/>
                <w:color w:val="FFC000"/>
                <w:sz w:val="20"/>
                <w:szCs w:val="20"/>
                <w:lang w:val="hr-BA"/>
              </w:rPr>
              <w:t>na vrijednost</w:t>
            </w:r>
          </w:p>
          <w:p w14:paraId="6B65595B" w14:textId="4AADCD20" w:rsidR="004118C1" w:rsidRPr="006A73E1" w:rsidRDefault="004118C1" w:rsidP="004118C1">
            <w:pPr>
              <w:spacing w:before="0" w:after="0" w:line="240" w:lineRule="auto"/>
              <w:ind w:left="0" w:right="0" w:firstLine="0"/>
              <w:jc w:val="center"/>
              <w:rPr>
                <w:rFonts w:asciiTheme="minorHAnsi" w:hAnsiTheme="minorHAnsi" w:cstheme="minorHAnsi"/>
                <w:b/>
                <w:bCs/>
                <w:noProof/>
                <w:color w:val="FFC000"/>
                <w:sz w:val="20"/>
                <w:szCs w:val="20"/>
                <w:lang w:val="hr-BA"/>
              </w:rPr>
            </w:pPr>
            <w:r>
              <w:rPr>
                <w:rFonts w:asciiTheme="minorHAnsi" w:hAnsiTheme="minorHAnsi" w:cstheme="minorHAnsi"/>
                <w:b/>
                <w:bCs/>
                <w:noProof/>
                <w:color w:val="FFC000"/>
                <w:sz w:val="20"/>
                <w:szCs w:val="20"/>
                <w:lang w:val="hr-BA"/>
              </w:rPr>
              <w:t>(31.12.2030)</w:t>
            </w:r>
          </w:p>
        </w:tc>
        <w:tc>
          <w:tcPr>
            <w:tcW w:w="2177" w:type="dxa"/>
            <w:shd w:val="clear" w:color="auto" w:fill="002060"/>
            <w:vAlign w:val="center"/>
          </w:tcPr>
          <w:p w14:paraId="2A21E588" w14:textId="77777777" w:rsidR="004118C1" w:rsidRPr="006A73E1" w:rsidRDefault="004118C1" w:rsidP="004118C1">
            <w:pPr>
              <w:spacing w:before="0" w:after="0" w:line="240" w:lineRule="auto"/>
              <w:ind w:left="0" w:right="0" w:firstLine="0"/>
              <w:jc w:val="center"/>
              <w:rPr>
                <w:rFonts w:asciiTheme="minorHAnsi" w:hAnsiTheme="minorHAnsi" w:cstheme="minorHAnsi"/>
                <w:b/>
                <w:bCs/>
                <w:noProof/>
                <w:color w:val="FFC000"/>
                <w:sz w:val="20"/>
                <w:szCs w:val="20"/>
                <w:lang w:val="hr-BA"/>
              </w:rPr>
            </w:pPr>
            <w:r w:rsidRPr="006A73E1">
              <w:rPr>
                <w:rFonts w:asciiTheme="minorHAnsi" w:hAnsiTheme="minorHAnsi" w:cstheme="minorHAnsi"/>
                <w:b/>
                <w:bCs/>
                <w:noProof/>
                <w:color w:val="FFC000"/>
                <w:sz w:val="20"/>
                <w:szCs w:val="20"/>
                <w:lang w:val="hr-BA"/>
              </w:rPr>
              <w:t>Odgovorna institucija</w:t>
            </w:r>
          </w:p>
        </w:tc>
      </w:tr>
      <w:tr w:rsidR="004118C1" w14:paraId="57CC5314" w14:textId="77777777" w:rsidTr="00971C24">
        <w:tc>
          <w:tcPr>
            <w:tcW w:w="2176" w:type="dxa"/>
          </w:tcPr>
          <w:p w14:paraId="570667AF" w14:textId="77777777" w:rsidR="004118C1" w:rsidRDefault="004118C1" w:rsidP="004118C1">
            <w:pPr>
              <w:spacing w:before="0" w:after="0" w:line="240" w:lineRule="auto"/>
              <w:ind w:left="0" w:right="0" w:firstLine="0"/>
              <w:rPr>
                <w:rFonts w:asciiTheme="minorHAnsi" w:hAnsiTheme="minorHAnsi" w:cstheme="minorHAnsi"/>
                <w:noProof/>
                <w:lang w:val="hr-BA"/>
              </w:rPr>
            </w:pPr>
          </w:p>
        </w:tc>
        <w:tc>
          <w:tcPr>
            <w:tcW w:w="2176" w:type="dxa"/>
          </w:tcPr>
          <w:p w14:paraId="2BC4841C" w14:textId="77777777" w:rsidR="004118C1" w:rsidRDefault="004118C1" w:rsidP="004118C1">
            <w:pPr>
              <w:spacing w:before="0" w:after="0" w:line="240" w:lineRule="auto"/>
              <w:ind w:left="0" w:right="0" w:firstLine="0"/>
              <w:rPr>
                <w:rFonts w:asciiTheme="minorHAnsi" w:hAnsiTheme="minorHAnsi" w:cstheme="minorHAnsi"/>
                <w:noProof/>
                <w:lang w:val="hr-BA"/>
              </w:rPr>
            </w:pPr>
          </w:p>
        </w:tc>
        <w:tc>
          <w:tcPr>
            <w:tcW w:w="2176" w:type="dxa"/>
          </w:tcPr>
          <w:p w14:paraId="2D0CF05A" w14:textId="77777777" w:rsidR="004118C1" w:rsidRDefault="004118C1" w:rsidP="004118C1">
            <w:pPr>
              <w:spacing w:before="0" w:after="0" w:line="240" w:lineRule="auto"/>
              <w:ind w:left="0" w:right="0" w:firstLine="0"/>
              <w:rPr>
                <w:rFonts w:asciiTheme="minorHAnsi" w:hAnsiTheme="minorHAnsi" w:cstheme="minorHAnsi"/>
                <w:noProof/>
                <w:lang w:val="hr-BA"/>
              </w:rPr>
            </w:pPr>
          </w:p>
        </w:tc>
        <w:tc>
          <w:tcPr>
            <w:tcW w:w="2177" w:type="dxa"/>
          </w:tcPr>
          <w:p w14:paraId="646D7FCA" w14:textId="77777777" w:rsidR="004118C1" w:rsidRDefault="004118C1" w:rsidP="004118C1">
            <w:pPr>
              <w:spacing w:before="0" w:after="0" w:line="240" w:lineRule="auto"/>
              <w:ind w:left="0" w:right="0" w:firstLine="0"/>
              <w:rPr>
                <w:rFonts w:asciiTheme="minorHAnsi" w:hAnsiTheme="minorHAnsi" w:cstheme="minorHAnsi"/>
                <w:noProof/>
                <w:lang w:val="hr-BA"/>
              </w:rPr>
            </w:pPr>
          </w:p>
        </w:tc>
      </w:tr>
    </w:tbl>
    <w:p w14:paraId="7DA66D3D" w14:textId="360AF197" w:rsidR="00E5774D" w:rsidRDefault="00E5774D" w:rsidP="00E5774D">
      <w:pPr>
        <w:tabs>
          <w:tab w:val="clear" w:pos="284"/>
        </w:tabs>
        <w:spacing w:before="0" w:after="0" w:line="276" w:lineRule="auto"/>
        <w:ind w:left="0" w:right="0" w:firstLine="720"/>
        <w:rPr>
          <w:rFonts w:ascii="Times New Roman" w:eastAsia="Times New Roman" w:hAnsi="Times New Roman" w:cs="Times New Roman"/>
          <w:noProof/>
          <w:color w:val="auto"/>
          <w:szCs w:val="24"/>
          <w:lang w:val="bs-Latn-BA"/>
        </w:rPr>
      </w:pPr>
    </w:p>
    <w:p w14:paraId="0B1B7B51" w14:textId="77777777" w:rsidR="00E5774D" w:rsidRDefault="00E5774D" w:rsidP="00E5774D">
      <w:pPr>
        <w:tabs>
          <w:tab w:val="clear" w:pos="284"/>
        </w:tabs>
        <w:spacing w:before="0" w:after="0" w:line="276" w:lineRule="auto"/>
        <w:ind w:left="0" w:right="0" w:firstLine="720"/>
        <w:rPr>
          <w:rFonts w:ascii="Times New Roman" w:eastAsia="Times New Roman" w:hAnsi="Times New Roman" w:cs="Times New Roman"/>
          <w:noProof/>
          <w:color w:val="auto"/>
          <w:szCs w:val="24"/>
          <w:lang w:val="bs-Latn-BA"/>
        </w:rPr>
      </w:pPr>
    </w:p>
    <w:p w14:paraId="69E5E5E4" w14:textId="77777777" w:rsidR="00E5774D" w:rsidRDefault="00E5774D" w:rsidP="00E5774D">
      <w:pPr>
        <w:tabs>
          <w:tab w:val="clear" w:pos="284"/>
        </w:tabs>
        <w:spacing w:before="0" w:after="0" w:line="276" w:lineRule="auto"/>
        <w:ind w:left="0" w:right="0" w:firstLine="720"/>
        <w:rPr>
          <w:rFonts w:ascii="Times New Roman" w:eastAsia="Times New Roman" w:hAnsi="Times New Roman" w:cs="Times New Roman"/>
          <w:noProof/>
          <w:color w:val="auto"/>
          <w:szCs w:val="24"/>
          <w:lang w:val="bs-Latn-BA"/>
        </w:rPr>
      </w:pPr>
    </w:p>
    <w:p w14:paraId="32A678CD" w14:textId="77777777" w:rsidR="00E5774D" w:rsidRDefault="00E5774D" w:rsidP="00E5774D">
      <w:pPr>
        <w:tabs>
          <w:tab w:val="clear" w:pos="284"/>
        </w:tabs>
        <w:spacing w:before="0" w:after="0" w:line="276" w:lineRule="auto"/>
        <w:ind w:left="0" w:right="0" w:firstLine="720"/>
        <w:rPr>
          <w:rFonts w:ascii="Times New Roman" w:eastAsia="Times New Roman" w:hAnsi="Times New Roman" w:cs="Times New Roman"/>
          <w:noProof/>
          <w:color w:val="auto"/>
          <w:szCs w:val="24"/>
          <w:lang w:val="bs-Latn-BA"/>
        </w:rPr>
      </w:pPr>
    </w:p>
    <w:p w14:paraId="216CD8B3" w14:textId="77777777" w:rsidR="00E5774D" w:rsidRDefault="00E5774D" w:rsidP="00E5774D">
      <w:pPr>
        <w:tabs>
          <w:tab w:val="clear" w:pos="284"/>
        </w:tabs>
        <w:spacing w:before="0" w:after="0" w:line="276" w:lineRule="auto"/>
        <w:ind w:left="0" w:right="0" w:firstLine="720"/>
        <w:rPr>
          <w:rFonts w:ascii="Times New Roman" w:eastAsia="Times New Roman" w:hAnsi="Times New Roman" w:cs="Times New Roman"/>
          <w:noProof/>
          <w:color w:val="auto"/>
          <w:szCs w:val="24"/>
          <w:lang w:val="bs-Latn-BA"/>
        </w:rPr>
      </w:pPr>
    </w:p>
    <w:p w14:paraId="1958C083" w14:textId="77777777" w:rsidR="00E5774D" w:rsidRDefault="00E5774D" w:rsidP="00E5774D">
      <w:pPr>
        <w:tabs>
          <w:tab w:val="clear" w:pos="284"/>
        </w:tabs>
        <w:spacing w:before="0" w:after="0" w:line="276" w:lineRule="auto"/>
        <w:ind w:left="0" w:right="0" w:firstLine="720"/>
        <w:rPr>
          <w:rFonts w:ascii="Times New Roman" w:eastAsia="Times New Roman" w:hAnsi="Times New Roman" w:cs="Times New Roman"/>
          <w:noProof/>
          <w:color w:val="auto"/>
          <w:szCs w:val="24"/>
          <w:lang w:val="bs-Latn-BA"/>
        </w:rPr>
      </w:pPr>
    </w:p>
    <w:p w14:paraId="6ED81EF9" w14:textId="77777777" w:rsidR="00E5774D" w:rsidRDefault="00E5774D" w:rsidP="00E5774D">
      <w:pPr>
        <w:tabs>
          <w:tab w:val="clear" w:pos="284"/>
        </w:tabs>
        <w:spacing w:before="0" w:after="0" w:line="276" w:lineRule="auto"/>
        <w:ind w:left="0" w:right="0" w:firstLine="720"/>
        <w:rPr>
          <w:rFonts w:ascii="Times New Roman" w:eastAsia="Times New Roman" w:hAnsi="Times New Roman" w:cs="Times New Roman"/>
          <w:noProof/>
          <w:color w:val="auto"/>
          <w:szCs w:val="24"/>
          <w:lang w:val="bs-Latn-BA"/>
        </w:rPr>
      </w:pPr>
    </w:p>
    <w:p w14:paraId="6CB27CAC" w14:textId="77777777" w:rsidR="00E5774D" w:rsidRDefault="00E5774D" w:rsidP="00E5774D">
      <w:pPr>
        <w:tabs>
          <w:tab w:val="clear" w:pos="284"/>
        </w:tabs>
        <w:spacing w:before="0" w:after="0" w:line="276" w:lineRule="auto"/>
        <w:ind w:left="0" w:right="0" w:firstLine="720"/>
        <w:rPr>
          <w:rFonts w:ascii="Times New Roman" w:eastAsia="Times New Roman" w:hAnsi="Times New Roman" w:cs="Times New Roman"/>
          <w:noProof/>
          <w:color w:val="auto"/>
          <w:szCs w:val="24"/>
          <w:lang w:val="bs-Latn-BA"/>
        </w:rPr>
      </w:pPr>
    </w:p>
    <w:p w14:paraId="5A2B48E0" w14:textId="77777777" w:rsidR="00E5774D" w:rsidRDefault="00E5774D" w:rsidP="00E5774D">
      <w:pPr>
        <w:tabs>
          <w:tab w:val="clear" w:pos="284"/>
        </w:tabs>
        <w:spacing w:before="0" w:after="0" w:line="276" w:lineRule="auto"/>
        <w:ind w:left="0" w:right="0" w:firstLine="720"/>
        <w:rPr>
          <w:rFonts w:ascii="Times New Roman" w:eastAsia="Times New Roman" w:hAnsi="Times New Roman" w:cs="Times New Roman"/>
          <w:noProof/>
          <w:color w:val="auto"/>
          <w:szCs w:val="24"/>
          <w:lang w:val="bs-Latn-BA"/>
        </w:rPr>
      </w:pPr>
    </w:p>
    <w:p w14:paraId="57B24E3F" w14:textId="77777777" w:rsidR="00E5774D" w:rsidRDefault="00E5774D" w:rsidP="00E5774D">
      <w:pPr>
        <w:tabs>
          <w:tab w:val="clear" w:pos="284"/>
        </w:tabs>
        <w:spacing w:before="0" w:after="0" w:line="276" w:lineRule="auto"/>
        <w:ind w:left="0" w:right="0" w:firstLine="720"/>
        <w:rPr>
          <w:rFonts w:ascii="Times New Roman" w:eastAsia="Times New Roman" w:hAnsi="Times New Roman" w:cs="Times New Roman"/>
          <w:noProof/>
          <w:color w:val="auto"/>
          <w:szCs w:val="24"/>
          <w:lang w:val="bs-Latn-BA"/>
        </w:rPr>
      </w:pPr>
    </w:p>
    <w:p w14:paraId="71DB70DA" w14:textId="77777777" w:rsidR="00E5774D" w:rsidRDefault="00E5774D" w:rsidP="00E5774D">
      <w:pPr>
        <w:tabs>
          <w:tab w:val="clear" w:pos="284"/>
        </w:tabs>
        <w:spacing w:before="0" w:after="0" w:line="276" w:lineRule="auto"/>
        <w:ind w:left="0" w:right="0" w:firstLine="720"/>
        <w:rPr>
          <w:rFonts w:ascii="Times New Roman" w:eastAsia="Times New Roman" w:hAnsi="Times New Roman" w:cs="Times New Roman"/>
          <w:noProof/>
          <w:color w:val="auto"/>
          <w:szCs w:val="24"/>
          <w:lang w:val="bs-Latn-BA"/>
        </w:rPr>
      </w:pPr>
    </w:p>
    <w:p w14:paraId="37277FCA" w14:textId="77777777" w:rsidR="00E5774D" w:rsidRDefault="00E5774D" w:rsidP="00E5774D">
      <w:pPr>
        <w:tabs>
          <w:tab w:val="clear" w:pos="284"/>
        </w:tabs>
        <w:spacing w:before="0" w:after="0" w:line="276" w:lineRule="auto"/>
        <w:ind w:left="0" w:right="0" w:firstLine="720"/>
        <w:rPr>
          <w:rFonts w:ascii="Times New Roman" w:eastAsia="Times New Roman" w:hAnsi="Times New Roman" w:cs="Times New Roman"/>
          <w:noProof/>
          <w:color w:val="auto"/>
          <w:szCs w:val="24"/>
          <w:lang w:val="bs-Latn-BA"/>
        </w:rPr>
      </w:pPr>
    </w:p>
    <w:p w14:paraId="14DADC04" w14:textId="77777777" w:rsidR="00E5774D" w:rsidRDefault="00E5774D" w:rsidP="00E5774D">
      <w:pPr>
        <w:tabs>
          <w:tab w:val="clear" w:pos="284"/>
        </w:tabs>
        <w:spacing w:before="0" w:after="0" w:line="276" w:lineRule="auto"/>
        <w:ind w:left="0" w:right="0" w:firstLine="720"/>
        <w:rPr>
          <w:rFonts w:ascii="Times New Roman" w:eastAsia="Times New Roman" w:hAnsi="Times New Roman" w:cs="Times New Roman"/>
          <w:noProof/>
          <w:color w:val="auto"/>
          <w:szCs w:val="24"/>
          <w:lang w:val="bs-Latn-BA"/>
        </w:rPr>
      </w:pPr>
    </w:p>
    <w:p w14:paraId="01FCEF37" w14:textId="77777777" w:rsidR="00E5774D" w:rsidRDefault="00E5774D" w:rsidP="00E5774D">
      <w:pPr>
        <w:tabs>
          <w:tab w:val="clear" w:pos="284"/>
        </w:tabs>
        <w:spacing w:before="0" w:after="0" w:line="276" w:lineRule="auto"/>
        <w:ind w:left="0" w:right="0" w:firstLine="720"/>
        <w:rPr>
          <w:rFonts w:ascii="Times New Roman" w:eastAsia="Times New Roman" w:hAnsi="Times New Roman" w:cs="Times New Roman"/>
          <w:noProof/>
          <w:color w:val="auto"/>
          <w:szCs w:val="24"/>
          <w:lang w:val="bs-Latn-BA"/>
        </w:rPr>
      </w:pPr>
    </w:p>
    <w:p w14:paraId="28F99039" w14:textId="77777777" w:rsidR="00E5774D" w:rsidRDefault="00E5774D" w:rsidP="00E5774D">
      <w:pPr>
        <w:tabs>
          <w:tab w:val="clear" w:pos="284"/>
        </w:tabs>
        <w:spacing w:before="0" w:after="0" w:line="276" w:lineRule="auto"/>
        <w:ind w:left="0" w:right="0" w:firstLine="720"/>
        <w:rPr>
          <w:rFonts w:ascii="Times New Roman" w:eastAsia="Times New Roman" w:hAnsi="Times New Roman" w:cs="Times New Roman"/>
          <w:noProof/>
          <w:color w:val="auto"/>
          <w:szCs w:val="24"/>
          <w:lang w:val="bs-Latn-BA"/>
        </w:rPr>
      </w:pPr>
    </w:p>
    <w:p w14:paraId="74ABCDF5" w14:textId="77777777" w:rsidR="00E5774D" w:rsidRDefault="00E5774D" w:rsidP="00E5774D">
      <w:pPr>
        <w:tabs>
          <w:tab w:val="clear" w:pos="284"/>
        </w:tabs>
        <w:spacing w:before="0" w:after="0" w:line="276" w:lineRule="auto"/>
        <w:ind w:left="0" w:right="0" w:firstLine="720"/>
        <w:rPr>
          <w:rFonts w:ascii="Times New Roman" w:eastAsia="Times New Roman" w:hAnsi="Times New Roman" w:cs="Times New Roman"/>
          <w:noProof/>
          <w:color w:val="auto"/>
          <w:szCs w:val="24"/>
          <w:lang w:val="bs-Latn-BA"/>
        </w:rPr>
      </w:pPr>
    </w:p>
    <w:p w14:paraId="419F522C" w14:textId="77777777" w:rsidR="00E5774D" w:rsidRDefault="00E5774D" w:rsidP="00E5774D">
      <w:pPr>
        <w:tabs>
          <w:tab w:val="clear" w:pos="284"/>
        </w:tabs>
        <w:spacing w:before="0" w:after="0" w:line="276" w:lineRule="auto"/>
        <w:ind w:left="0" w:right="0" w:firstLine="720"/>
        <w:rPr>
          <w:rFonts w:ascii="Times New Roman" w:eastAsia="Times New Roman" w:hAnsi="Times New Roman" w:cs="Times New Roman"/>
          <w:noProof/>
          <w:color w:val="auto"/>
          <w:szCs w:val="24"/>
          <w:lang w:val="bs-Latn-BA"/>
        </w:rPr>
      </w:pPr>
    </w:p>
    <w:p w14:paraId="255979B5" w14:textId="77777777" w:rsidR="00E5774D" w:rsidRDefault="00E5774D" w:rsidP="00E5774D">
      <w:pPr>
        <w:tabs>
          <w:tab w:val="clear" w:pos="284"/>
        </w:tabs>
        <w:spacing w:before="0" w:after="0" w:line="276" w:lineRule="auto"/>
        <w:ind w:left="0" w:right="0" w:firstLine="720"/>
        <w:rPr>
          <w:rFonts w:ascii="Times New Roman" w:eastAsia="Times New Roman" w:hAnsi="Times New Roman" w:cs="Times New Roman"/>
          <w:noProof/>
          <w:color w:val="auto"/>
          <w:szCs w:val="24"/>
          <w:lang w:val="bs-Latn-BA"/>
        </w:rPr>
      </w:pPr>
    </w:p>
    <w:p w14:paraId="0FA4555C" w14:textId="77777777" w:rsidR="00E5774D" w:rsidRDefault="00E5774D" w:rsidP="00E5774D">
      <w:pPr>
        <w:tabs>
          <w:tab w:val="clear" w:pos="284"/>
        </w:tabs>
        <w:spacing w:before="0" w:after="0" w:line="276" w:lineRule="auto"/>
        <w:ind w:left="0" w:right="0" w:firstLine="720"/>
        <w:rPr>
          <w:rFonts w:ascii="Times New Roman" w:eastAsia="Times New Roman" w:hAnsi="Times New Roman" w:cs="Times New Roman"/>
          <w:noProof/>
          <w:color w:val="auto"/>
          <w:szCs w:val="24"/>
          <w:lang w:val="bs-Latn-BA"/>
        </w:rPr>
      </w:pPr>
    </w:p>
    <w:p w14:paraId="6A0EFA6E" w14:textId="77777777" w:rsidR="00E5774D" w:rsidRDefault="00E5774D" w:rsidP="00E5774D">
      <w:pPr>
        <w:tabs>
          <w:tab w:val="clear" w:pos="284"/>
        </w:tabs>
        <w:spacing w:before="0" w:after="0" w:line="276" w:lineRule="auto"/>
        <w:ind w:left="0" w:right="0" w:firstLine="720"/>
        <w:rPr>
          <w:rFonts w:ascii="Times New Roman" w:eastAsia="Times New Roman" w:hAnsi="Times New Roman" w:cs="Times New Roman"/>
          <w:noProof/>
          <w:color w:val="auto"/>
          <w:szCs w:val="24"/>
          <w:lang w:val="bs-Latn-BA"/>
        </w:rPr>
      </w:pPr>
    </w:p>
    <w:p w14:paraId="2B0D6667" w14:textId="77777777" w:rsidR="00E5774D" w:rsidRDefault="00E5774D" w:rsidP="00E5774D">
      <w:pPr>
        <w:tabs>
          <w:tab w:val="clear" w:pos="284"/>
        </w:tabs>
        <w:spacing w:before="0" w:after="0" w:line="276" w:lineRule="auto"/>
        <w:ind w:left="0" w:right="0" w:firstLine="720"/>
        <w:rPr>
          <w:rFonts w:ascii="Times New Roman" w:eastAsia="Times New Roman" w:hAnsi="Times New Roman" w:cs="Times New Roman"/>
          <w:noProof/>
          <w:color w:val="auto"/>
          <w:szCs w:val="24"/>
          <w:lang w:val="bs-Latn-BA"/>
        </w:rPr>
      </w:pPr>
    </w:p>
    <w:p w14:paraId="718AE1B7" w14:textId="77777777" w:rsidR="00E5774D" w:rsidRPr="00E5774D" w:rsidRDefault="00E5774D" w:rsidP="00E5774D">
      <w:pPr>
        <w:tabs>
          <w:tab w:val="clear" w:pos="284"/>
        </w:tabs>
        <w:spacing w:before="0" w:after="0" w:line="276" w:lineRule="auto"/>
        <w:ind w:left="0" w:right="0" w:firstLine="720"/>
        <w:rPr>
          <w:rFonts w:ascii="Times New Roman" w:eastAsia="Times New Roman" w:hAnsi="Times New Roman" w:cs="Times New Roman"/>
          <w:noProof/>
          <w:color w:val="auto"/>
          <w:szCs w:val="24"/>
          <w:lang w:val="bs-Latn-BA"/>
        </w:rPr>
      </w:pPr>
    </w:p>
    <w:p w14:paraId="74B9A588" w14:textId="77777777" w:rsidR="00E5774D" w:rsidRPr="00E5774D" w:rsidRDefault="00E5774D" w:rsidP="00E5774D">
      <w:pPr>
        <w:keepNext/>
        <w:tabs>
          <w:tab w:val="clear" w:pos="284"/>
        </w:tabs>
        <w:spacing w:before="0" w:after="0" w:line="240" w:lineRule="auto"/>
        <w:ind w:left="360" w:right="0" w:firstLine="0"/>
        <w:jc w:val="center"/>
        <w:outlineLvl w:val="0"/>
        <w:rPr>
          <w:rFonts w:ascii="Times New Roman" w:eastAsia="Times New Roman" w:hAnsi="Times New Roman" w:cs="Times New Roman"/>
          <w:b/>
          <w:color w:val="auto"/>
          <w:szCs w:val="24"/>
          <w:lang w:val="bs-Latn-BA"/>
        </w:rPr>
      </w:pPr>
      <w:r w:rsidRPr="00E5774D">
        <w:rPr>
          <w:rFonts w:ascii="Times New Roman" w:eastAsia="Times New Roman" w:hAnsi="Times New Roman" w:cs="Times New Roman"/>
          <w:b/>
          <w:color w:val="auto"/>
          <w:szCs w:val="24"/>
          <w:lang w:val="bs-Latn-BA"/>
        </w:rPr>
        <w:t>O B R A Z L O Ž E N J E</w:t>
      </w:r>
    </w:p>
    <w:p w14:paraId="111053A9"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color w:val="auto"/>
          <w:szCs w:val="20"/>
          <w:lang w:val="bs-Latn-BA"/>
        </w:rPr>
      </w:pPr>
    </w:p>
    <w:p w14:paraId="3A663A9C"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b/>
          <w:color w:val="auto"/>
          <w:szCs w:val="20"/>
          <w:lang w:val="bs-Latn-BA"/>
        </w:rPr>
      </w:pPr>
      <w:r w:rsidRPr="00E5774D">
        <w:rPr>
          <w:rFonts w:ascii="Times New Roman" w:eastAsia="Times New Roman" w:hAnsi="Times New Roman" w:cs="Times New Roman"/>
          <w:b/>
          <w:color w:val="auto"/>
          <w:szCs w:val="20"/>
          <w:lang w:val="bs-Latn-BA"/>
        </w:rPr>
        <w:t>A – PRAVNI OSNOV</w:t>
      </w:r>
    </w:p>
    <w:p w14:paraId="7EE33FB2"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b/>
          <w:color w:val="auto"/>
          <w:szCs w:val="20"/>
          <w:lang w:val="bs-Latn-BA"/>
        </w:rPr>
      </w:pPr>
    </w:p>
    <w:p w14:paraId="6F0F8560" w14:textId="77777777" w:rsidR="00E5774D" w:rsidRPr="00E5774D" w:rsidRDefault="00E5774D" w:rsidP="00E5774D">
      <w:pPr>
        <w:tabs>
          <w:tab w:val="clear" w:pos="284"/>
        </w:tabs>
        <w:spacing w:before="0" w:after="0" w:line="240" w:lineRule="auto"/>
        <w:ind w:left="0" w:right="0" w:firstLine="0"/>
        <w:rPr>
          <w:rFonts w:ascii="Times New Roman" w:hAnsi="Times New Roman" w:cs="Times New Roman"/>
          <w:szCs w:val="24"/>
          <w:lang w:val="bs-Latn-BA"/>
        </w:rPr>
      </w:pPr>
      <w:r w:rsidRPr="00E5774D">
        <w:rPr>
          <w:rFonts w:ascii="Times New Roman" w:hAnsi="Times New Roman" w:cs="Times New Roman"/>
          <w:szCs w:val="24"/>
          <w:lang w:val="bs-Latn-BA"/>
        </w:rPr>
        <w:t>Pravni osnov za donošenje ove strategije nalazi se u Okviru politike za razvoj upravljanja ljudskim potencijalima u strukturama javne uprave u Bosni i Hercegovini („Službeni glasnik Bosne i Hercegovine“, broj 56/17).</w:t>
      </w:r>
    </w:p>
    <w:p w14:paraId="417C9B80" w14:textId="77777777" w:rsidR="00E5774D" w:rsidRPr="00E5774D" w:rsidRDefault="00E5774D" w:rsidP="00E5774D">
      <w:pPr>
        <w:tabs>
          <w:tab w:val="clear" w:pos="284"/>
        </w:tabs>
        <w:spacing w:before="0" w:after="0" w:line="240" w:lineRule="auto"/>
        <w:ind w:left="0" w:right="0" w:firstLine="0"/>
        <w:rPr>
          <w:rFonts w:ascii="Times New Roman" w:hAnsi="Times New Roman" w:cs="Times New Roman"/>
          <w:szCs w:val="24"/>
          <w:lang w:val="bs-Latn-BA"/>
        </w:rPr>
      </w:pPr>
    </w:p>
    <w:p w14:paraId="64665F6E" w14:textId="77777777" w:rsidR="00E5774D" w:rsidRPr="00E5774D" w:rsidRDefault="00E5774D" w:rsidP="00E5774D">
      <w:pPr>
        <w:tabs>
          <w:tab w:val="clear" w:pos="284"/>
        </w:tabs>
        <w:spacing w:before="0" w:after="0" w:line="240" w:lineRule="auto"/>
        <w:ind w:left="0" w:right="0" w:firstLine="0"/>
        <w:rPr>
          <w:rFonts w:ascii="Times New Roman" w:hAnsi="Times New Roman" w:cs="Times New Roman"/>
          <w:szCs w:val="24"/>
          <w:lang w:val="bs-Latn-BA"/>
        </w:rPr>
      </w:pPr>
      <w:r w:rsidRPr="00E5774D">
        <w:rPr>
          <w:rFonts w:ascii="Times New Roman" w:hAnsi="Times New Roman" w:cs="Times New Roman"/>
          <w:szCs w:val="24"/>
          <w:lang w:val="bs-Latn-BA"/>
        </w:rPr>
        <w:t>Budući da je ova strategija od posebnog značaja za funkcionalnost javne uprave i podršku procesima evropskih integracija, njena izrada je vođena relevantnim međunarodnim standardima, prije svega:</w:t>
      </w:r>
    </w:p>
    <w:p w14:paraId="4667E84F" w14:textId="77777777" w:rsidR="00E5774D" w:rsidRPr="00E5774D" w:rsidRDefault="00E5774D" w:rsidP="00E5774D">
      <w:pPr>
        <w:tabs>
          <w:tab w:val="clear" w:pos="284"/>
        </w:tabs>
        <w:spacing w:before="0" w:after="0" w:line="240" w:lineRule="auto"/>
        <w:ind w:left="0" w:right="0" w:firstLine="0"/>
        <w:rPr>
          <w:rFonts w:ascii="Times New Roman" w:hAnsi="Times New Roman" w:cs="Times New Roman"/>
          <w:szCs w:val="24"/>
          <w:lang w:val="bs-Latn-BA"/>
        </w:rPr>
      </w:pPr>
      <w:r w:rsidRPr="00E5774D">
        <w:rPr>
          <w:rFonts w:ascii="Times New Roman" w:hAnsi="Times New Roman" w:cs="Times New Roman"/>
          <w:szCs w:val="24"/>
          <w:lang w:val="bs-Latn-BA"/>
        </w:rPr>
        <w:t>•</w:t>
      </w:r>
      <w:r w:rsidRPr="00E5774D">
        <w:rPr>
          <w:rFonts w:ascii="Times New Roman" w:hAnsi="Times New Roman" w:cs="Times New Roman"/>
          <w:szCs w:val="24"/>
          <w:lang w:val="bs-Latn-BA"/>
        </w:rPr>
        <w:tab/>
        <w:t>Principima javne uprave (SIGMA/OECD, 2023.);</w:t>
      </w:r>
    </w:p>
    <w:p w14:paraId="1B480760" w14:textId="77777777" w:rsidR="00E5774D" w:rsidRPr="00E5774D" w:rsidRDefault="00E5774D" w:rsidP="00E5774D">
      <w:pPr>
        <w:tabs>
          <w:tab w:val="clear" w:pos="284"/>
        </w:tabs>
        <w:spacing w:before="0" w:after="0" w:line="240" w:lineRule="auto"/>
        <w:ind w:left="0" w:right="0" w:firstLine="0"/>
        <w:rPr>
          <w:rFonts w:ascii="Times New Roman" w:hAnsi="Times New Roman" w:cs="Times New Roman"/>
          <w:szCs w:val="24"/>
          <w:lang w:val="bs-Latn-BA"/>
        </w:rPr>
      </w:pPr>
      <w:r w:rsidRPr="00E5774D">
        <w:rPr>
          <w:rFonts w:ascii="Times New Roman" w:hAnsi="Times New Roman" w:cs="Times New Roman"/>
          <w:szCs w:val="24"/>
          <w:lang w:val="bs-Latn-BA"/>
        </w:rPr>
        <w:t>•</w:t>
      </w:r>
      <w:r w:rsidRPr="00E5774D">
        <w:rPr>
          <w:rFonts w:ascii="Times New Roman" w:hAnsi="Times New Roman" w:cs="Times New Roman"/>
          <w:szCs w:val="24"/>
          <w:lang w:val="bs-Latn-BA"/>
        </w:rPr>
        <w:tab/>
        <w:t>Alatima za pripremu, provođenje, praćenje, izvještavanje i procjenu efekata strategija za reformu javne uprave i sektorskih strategija (SIGMA).</w:t>
      </w:r>
    </w:p>
    <w:p w14:paraId="354FBE33" w14:textId="77777777" w:rsidR="00E5774D" w:rsidRPr="00E5774D" w:rsidRDefault="00E5774D" w:rsidP="00E5774D">
      <w:pPr>
        <w:tabs>
          <w:tab w:val="clear" w:pos="284"/>
        </w:tabs>
        <w:spacing w:before="0" w:after="0" w:line="240" w:lineRule="auto"/>
        <w:ind w:left="0" w:right="0" w:firstLine="0"/>
        <w:rPr>
          <w:rFonts w:ascii="Times New Roman" w:hAnsi="Times New Roman" w:cs="Times New Roman"/>
          <w:szCs w:val="24"/>
          <w:lang w:val="bs-Latn-BA"/>
        </w:rPr>
      </w:pPr>
    </w:p>
    <w:p w14:paraId="4F407993"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color w:val="auto"/>
          <w:szCs w:val="20"/>
          <w:lang w:val="bs-Latn-BA"/>
        </w:rPr>
      </w:pPr>
    </w:p>
    <w:p w14:paraId="7784EE71"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b/>
          <w:color w:val="auto"/>
          <w:szCs w:val="20"/>
          <w:lang w:val="bs-Latn-BA"/>
        </w:rPr>
      </w:pPr>
      <w:r w:rsidRPr="00E5774D">
        <w:rPr>
          <w:rFonts w:ascii="Times New Roman" w:eastAsia="Times New Roman" w:hAnsi="Times New Roman" w:cs="Times New Roman"/>
          <w:b/>
          <w:color w:val="auto"/>
          <w:szCs w:val="20"/>
          <w:lang w:val="bs-Latn-BA"/>
        </w:rPr>
        <w:t xml:space="preserve">B </w:t>
      </w:r>
      <w:r w:rsidRPr="00E5774D">
        <w:rPr>
          <w:rFonts w:ascii="Times New Roman" w:eastAsia="Times New Roman" w:hAnsi="Times New Roman" w:cs="Times New Roman"/>
          <w:b/>
          <w:bCs/>
          <w:color w:val="0C0C0E"/>
          <w:szCs w:val="24"/>
        </w:rPr>
        <w:t>–</w:t>
      </w:r>
      <w:r w:rsidRPr="00E5774D">
        <w:rPr>
          <w:rFonts w:ascii="Times New Roman" w:eastAsia="Times New Roman" w:hAnsi="Times New Roman" w:cs="Times New Roman"/>
          <w:b/>
          <w:color w:val="auto"/>
          <w:szCs w:val="20"/>
          <w:lang w:val="bs-Latn-BA"/>
        </w:rPr>
        <w:t xml:space="preserve"> RAZLOZI ZA DONOŠENJE AKTA I OBJAŠNJENJE ODABRANE POLITIKE</w:t>
      </w:r>
    </w:p>
    <w:p w14:paraId="41BC506C"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bCs/>
          <w:color w:val="auto"/>
          <w:szCs w:val="20"/>
          <w:lang w:val="hr-BA"/>
        </w:rPr>
      </w:pPr>
    </w:p>
    <w:p w14:paraId="7066244F"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bCs/>
          <w:color w:val="auto"/>
          <w:szCs w:val="20"/>
          <w:lang w:val="hr-BA"/>
        </w:rPr>
      </w:pPr>
      <w:r w:rsidRPr="00E5774D">
        <w:rPr>
          <w:rFonts w:ascii="Times New Roman" w:eastAsia="Times New Roman" w:hAnsi="Times New Roman" w:cs="Times New Roman"/>
          <w:bCs/>
          <w:color w:val="auto"/>
          <w:szCs w:val="20"/>
          <w:lang w:val="hr-BA"/>
        </w:rPr>
        <w:t>Sporazumom o stabilizaciji i pridruživanju između EU i Bosne i Hercegovine, dana 12.03.2025. godine je održan 8.</w:t>
      </w:r>
      <w:r w:rsidRPr="00E5774D">
        <w:rPr>
          <w:rFonts w:ascii="Times New Roman" w:eastAsia="Times New Roman" w:hAnsi="Times New Roman" w:cs="Times New Roman"/>
          <w:bCs/>
          <w:color w:val="auto"/>
          <w:szCs w:val="20"/>
          <w:vertAlign w:val="superscript"/>
          <w:lang w:val="hr-BA"/>
        </w:rPr>
        <w:t xml:space="preserve"> </w:t>
      </w:r>
      <w:r w:rsidRPr="00E5774D">
        <w:rPr>
          <w:rFonts w:ascii="Times New Roman" w:eastAsia="Times New Roman" w:hAnsi="Times New Roman" w:cs="Times New Roman"/>
          <w:bCs/>
          <w:color w:val="auto"/>
          <w:szCs w:val="20"/>
          <w:lang w:val="hr-BA"/>
        </w:rPr>
        <w:t>sastanak Posebne grupe za reformu javne uprave, gdje su definisane preporuke, između ostalog i za oblast „Državna služba i upravljanje ljudskim potencijalima/resursima“. Preporuka koja je donesena glasila je:</w:t>
      </w:r>
    </w:p>
    <w:p w14:paraId="198BEC2E"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bCs/>
          <w:color w:val="auto"/>
          <w:szCs w:val="20"/>
          <w:lang w:val="hr-BA"/>
        </w:rPr>
      </w:pPr>
    </w:p>
    <w:p w14:paraId="27F04F65"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bCs/>
          <w:color w:val="auto"/>
          <w:szCs w:val="20"/>
          <w:lang w:val="hr-BA"/>
        </w:rPr>
      </w:pPr>
      <w:r w:rsidRPr="00E5774D">
        <w:rPr>
          <w:rFonts w:ascii="Times New Roman" w:eastAsia="Times New Roman" w:hAnsi="Times New Roman" w:cs="Times New Roman"/>
          <w:bCs/>
          <w:color w:val="auto"/>
          <w:szCs w:val="20"/>
          <w:lang w:val="hr-BA"/>
        </w:rPr>
        <w:t>„U skladu sa zajedničkim okvirom politike, usvojiti i provesti strategije ULJP-a na državnom nivou“.</w:t>
      </w:r>
    </w:p>
    <w:p w14:paraId="49228F63"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bCs/>
          <w:color w:val="auto"/>
          <w:szCs w:val="20"/>
          <w:lang w:val="hr-BA"/>
        </w:rPr>
      </w:pPr>
    </w:p>
    <w:p w14:paraId="4DE39D8F"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color w:val="0C0C0E"/>
          <w:szCs w:val="24"/>
        </w:rPr>
      </w:pPr>
      <w:r w:rsidRPr="00E5774D">
        <w:rPr>
          <w:rFonts w:ascii="Times New Roman" w:eastAsia="Times New Roman" w:hAnsi="Times New Roman" w:cs="Times New Roman"/>
          <w:color w:val="0C0C0E"/>
          <w:szCs w:val="24"/>
        </w:rPr>
        <w:t xml:space="preserve">U </w:t>
      </w:r>
      <w:proofErr w:type="spellStart"/>
      <w:r w:rsidRPr="00E5774D">
        <w:rPr>
          <w:rFonts w:ascii="Times New Roman" w:eastAsia="Times New Roman" w:hAnsi="Times New Roman" w:cs="Times New Roman"/>
          <w:color w:val="0C0C0E"/>
          <w:szCs w:val="24"/>
        </w:rPr>
        <w:t>savremenom</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okruženju</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koje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karakteriziraju</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stalne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društveno-ekonomske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promjene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tehnološki</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razvoj</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i</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rastuća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očekivanja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građana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i</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međunarodnih</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partnera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državna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služba</w:t>
      </w:r>
      <w:proofErr w:type="spellEnd"/>
      <w:r w:rsidRPr="00E5774D">
        <w:rPr>
          <w:rFonts w:ascii="Times New Roman" w:eastAsia="Times New Roman" w:hAnsi="Times New Roman" w:cs="Times New Roman"/>
          <w:color w:val="0C0C0E"/>
          <w:szCs w:val="24"/>
        </w:rPr>
        <w:t xml:space="preserve"> mora </w:t>
      </w:r>
      <w:proofErr w:type="spellStart"/>
      <w:r w:rsidRPr="00E5774D">
        <w:rPr>
          <w:rFonts w:ascii="Times New Roman" w:eastAsia="Times New Roman" w:hAnsi="Times New Roman" w:cs="Times New Roman"/>
          <w:color w:val="0C0C0E"/>
          <w:szCs w:val="24"/>
        </w:rPr>
        <w:t>djelovati</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efikasno</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transparentno</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odgovorno</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i</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usmjereno</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na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rezultate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Ispunjavanje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tih</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zahtjeva</w:t>
      </w:r>
      <w:proofErr w:type="spellEnd"/>
      <w:r w:rsidRPr="00E5774D">
        <w:rPr>
          <w:rFonts w:ascii="Times New Roman" w:eastAsia="Times New Roman" w:hAnsi="Times New Roman" w:cs="Times New Roman"/>
          <w:color w:val="0C0C0E"/>
          <w:szCs w:val="24"/>
        </w:rPr>
        <w:t xml:space="preserve"> ne </w:t>
      </w:r>
      <w:proofErr w:type="spellStart"/>
      <w:r w:rsidRPr="00E5774D">
        <w:rPr>
          <w:rFonts w:ascii="Times New Roman" w:eastAsia="Times New Roman" w:hAnsi="Times New Roman" w:cs="Times New Roman"/>
          <w:color w:val="0C0C0E"/>
          <w:szCs w:val="24"/>
        </w:rPr>
        <w:t>može</w:t>
      </w:r>
      <w:proofErr w:type="spellEnd"/>
      <w:r w:rsidRPr="00E5774D">
        <w:rPr>
          <w:rFonts w:ascii="Times New Roman" w:eastAsia="Times New Roman" w:hAnsi="Times New Roman" w:cs="Times New Roman"/>
          <w:color w:val="0C0C0E"/>
          <w:szCs w:val="24"/>
        </w:rPr>
        <w:t xml:space="preserve"> se </w:t>
      </w:r>
      <w:proofErr w:type="spellStart"/>
      <w:r w:rsidRPr="00E5774D">
        <w:rPr>
          <w:rFonts w:ascii="Times New Roman" w:eastAsia="Times New Roman" w:hAnsi="Times New Roman" w:cs="Times New Roman"/>
          <w:color w:val="0C0C0E"/>
          <w:szCs w:val="24"/>
        </w:rPr>
        <w:t>ostvariti</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isključivo</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kroz</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zakonske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mehanizme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već</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zahtijeva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i</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strateško</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moderno</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i</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integrisano</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upravljanje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ljudskim</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potencijalima</w:t>
      </w:r>
      <w:proofErr w:type="spellEnd"/>
      <w:r w:rsidRPr="00E5774D">
        <w:rPr>
          <w:rFonts w:ascii="Times New Roman" w:eastAsia="Times New Roman" w:hAnsi="Times New Roman" w:cs="Times New Roman"/>
          <w:color w:val="0C0C0E"/>
          <w:szCs w:val="24"/>
        </w:rPr>
        <w:t xml:space="preserve"> (u </w:t>
      </w:r>
      <w:proofErr w:type="spellStart"/>
      <w:r w:rsidRPr="00E5774D">
        <w:rPr>
          <w:rFonts w:ascii="Times New Roman" w:eastAsia="Times New Roman" w:hAnsi="Times New Roman" w:cs="Times New Roman"/>
          <w:color w:val="0C0C0E"/>
          <w:szCs w:val="24"/>
        </w:rPr>
        <w:t>daljem</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tekstu</w:t>
      </w:r>
      <w:proofErr w:type="spellEnd"/>
      <w:r w:rsidRPr="00E5774D">
        <w:rPr>
          <w:rFonts w:ascii="Times New Roman" w:eastAsia="Times New Roman" w:hAnsi="Times New Roman" w:cs="Times New Roman"/>
          <w:color w:val="0C0C0E"/>
          <w:szCs w:val="24"/>
        </w:rPr>
        <w:t>: ULJP).</w:t>
      </w:r>
    </w:p>
    <w:p w14:paraId="30205390"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color w:val="0C0C0E"/>
          <w:szCs w:val="24"/>
        </w:rPr>
      </w:pPr>
      <w:proofErr w:type="spellStart"/>
      <w:r w:rsidRPr="00E5774D">
        <w:rPr>
          <w:rFonts w:ascii="Times New Roman" w:eastAsia="Times New Roman" w:hAnsi="Times New Roman" w:cs="Times New Roman"/>
          <w:color w:val="0C0C0E"/>
          <w:szCs w:val="24"/>
        </w:rPr>
        <w:t>Modernizacija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upravljanja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ljudskim</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potencijalima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podrazumijeva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transformaciju</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tradicionalne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kadrovske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administracije</w:t>
      </w:r>
      <w:proofErr w:type="spellEnd"/>
      <w:r w:rsidRPr="00E5774D">
        <w:rPr>
          <w:rFonts w:ascii="Times New Roman" w:eastAsia="Times New Roman" w:hAnsi="Times New Roman" w:cs="Times New Roman"/>
          <w:color w:val="0C0C0E"/>
          <w:szCs w:val="24"/>
        </w:rPr>
        <w:t xml:space="preserve"> u </w:t>
      </w:r>
      <w:proofErr w:type="spellStart"/>
      <w:r w:rsidRPr="00E5774D">
        <w:rPr>
          <w:rFonts w:ascii="Times New Roman" w:eastAsia="Times New Roman" w:hAnsi="Times New Roman" w:cs="Times New Roman"/>
          <w:color w:val="0C0C0E"/>
          <w:szCs w:val="24"/>
        </w:rPr>
        <w:t>stratešku</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uslužnu</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i</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na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rezultate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usmjerenu</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funkciju</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koja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aktivno</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podržava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institucionalnu</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efikasnost</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i</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profesionalni</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razvoj</w:t>
      </w:r>
      <w:proofErr w:type="spellEnd"/>
      <w:r w:rsidRPr="00E5774D">
        <w:rPr>
          <w:rFonts w:ascii="Times New Roman" w:eastAsia="Times New Roman" w:hAnsi="Times New Roman" w:cs="Times New Roman"/>
          <w:color w:val="0C0C0E"/>
          <w:szCs w:val="24"/>
        </w:rPr>
        <w:t xml:space="preserve"> u </w:t>
      </w:r>
      <w:proofErr w:type="spellStart"/>
      <w:r w:rsidRPr="00E5774D">
        <w:rPr>
          <w:rFonts w:ascii="Times New Roman" w:eastAsia="Times New Roman" w:hAnsi="Times New Roman" w:cs="Times New Roman"/>
          <w:color w:val="0C0C0E"/>
          <w:szCs w:val="24"/>
        </w:rPr>
        <w:t>javnom</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sektoru</w:t>
      </w:r>
      <w:proofErr w:type="spellEnd"/>
      <w:r w:rsidRPr="00E5774D">
        <w:rPr>
          <w:rFonts w:ascii="Times New Roman" w:eastAsia="Times New Roman" w:hAnsi="Times New Roman" w:cs="Times New Roman"/>
          <w:color w:val="0C0C0E"/>
          <w:szCs w:val="24"/>
        </w:rPr>
        <w:t xml:space="preserve">. </w:t>
      </w:r>
    </w:p>
    <w:p w14:paraId="63328245"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color w:val="0C0C0E"/>
          <w:szCs w:val="24"/>
        </w:rPr>
      </w:pPr>
      <w:proofErr w:type="spellStart"/>
      <w:r w:rsidRPr="00E5774D">
        <w:rPr>
          <w:rFonts w:ascii="Times New Roman" w:eastAsia="Times New Roman" w:hAnsi="Times New Roman" w:cs="Times New Roman"/>
          <w:color w:val="0C0C0E"/>
          <w:szCs w:val="24"/>
        </w:rPr>
        <w:t>Posebna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vrijednost</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ove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Strategije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ogleda</w:t>
      </w:r>
      <w:proofErr w:type="spellEnd"/>
      <w:r w:rsidRPr="00E5774D">
        <w:rPr>
          <w:rFonts w:ascii="Times New Roman" w:eastAsia="Times New Roman" w:hAnsi="Times New Roman" w:cs="Times New Roman"/>
          <w:color w:val="0C0C0E"/>
          <w:szCs w:val="24"/>
        </w:rPr>
        <w:t xml:space="preserve"> se u </w:t>
      </w:r>
      <w:proofErr w:type="spellStart"/>
      <w:r w:rsidRPr="00E5774D">
        <w:rPr>
          <w:rFonts w:ascii="Times New Roman" w:eastAsia="Times New Roman" w:hAnsi="Times New Roman" w:cs="Times New Roman"/>
          <w:color w:val="0C0C0E"/>
          <w:szCs w:val="24"/>
        </w:rPr>
        <w:t>promovisanju</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koncepta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ULjP</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kao</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funkcije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pružanja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usluga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usmjerene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prema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različitim</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korisnicima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institucijama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Bosne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i</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Hercegovine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i</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njihovom</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rukovodstvu</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kao</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korisnicima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strateške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podrške</w:t>
      </w:r>
      <w:proofErr w:type="spellEnd"/>
      <w:r w:rsidRPr="00E5774D">
        <w:rPr>
          <w:rFonts w:ascii="Times New Roman" w:eastAsia="Times New Roman" w:hAnsi="Times New Roman" w:cs="Times New Roman"/>
          <w:color w:val="0C0C0E"/>
          <w:szCs w:val="24"/>
        </w:rPr>
        <w:t xml:space="preserve"> u </w:t>
      </w:r>
      <w:proofErr w:type="spellStart"/>
      <w:r w:rsidRPr="00E5774D">
        <w:rPr>
          <w:rFonts w:ascii="Times New Roman" w:eastAsia="Times New Roman" w:hAnsi="Times New Roman" w:cs="Times New Roman"/>
          <w:color w:val="0C0C0E"/>
          <w:szCs w:val="24"/>
        </w:rPr>
        <w:t>upravljanju</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kadrovima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unutrašnjim</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organizacionim</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jedinicama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koje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očekuju</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brzu</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i</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pouzdanu</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podršku</w:t>
      </w:r>
      <w:proofErr w:type="spellEnd"/>
      <w:r w:rsidRPr="00E5774D">
        <w:rPr>
          <w:rFonts w:ascii="Times New Roman" w:eastAsia="Times New Roman" w:hAnsi="Times New Roman" w:cs="Times New Roman"/>
          <w:color w:val="0C0C0E"/>
          <w:szCs w:val="24"/>
        </w:rPr>
        <w:t xml:space="preserve"> u </w:t>
      </w:r>
      <w:proofErr w:type="spellStart"/>
      <w:r w:rsidRPr="00E5774D">
        <w:rPr>
          <w:rFonts w:ascii="Times New Roman" w:eastAsia="Times New Roman" w:hAnsi="Times New Roman" w:cs="Times New Roman"/>
          <w:color w:val="0C0C0E"/>
          <w:szCs w:val="24"/>
        </w:rPr>
        <w:t>kadrovskoj</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problematici</w:t>
      </w:r>
      <w:proofErr w:type="spellEnd"/>
      <w:r w:rsidRPr="00E5774D">
        <w:rPr>
          <w:rFonts w:ascii="Times New Roman" w:eastAsia="Times New Roman" w:hAnsi="Times New Roman" w:cs="Times New Roman"/>
          <w:color w:val="0C0C0E"/>
          <w:szCs w:val="24"/>
        </w:rPr>
        <w:t>;</w:t>
      </w:r>
      <w:r w:rsidRPr="00E5774D">
        <w:rPr>
          <w:rFonts w:ascii="Times New Roman" w:eastAsia="Times New Roman" w:hAnsi="Times New Roman" w:cs="Times New Roman"/>
          <w:color w:val="0C0C0E"/>
          <w:szCs w:val="24"/>
        </w:rPr>
        <w:tab/>
      </w:r>
      <w:proofErr w:type="spellStart"/>
      <w:r w:rsidRPr="00E5774D">
        <w:rPr>
          <w:rFonts w:ascii="Times New Roman" w:eastAsia="Times New Roman" w:hAnsi="Times New Roman" w:cs="Times New Roman"/>
          <w:color w:val="0C0C0E"/>
          <w:szCs w:val="24"/>
        </w:rPr>
        <w:t>državnim</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službenicima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i</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drugim</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zaposlenima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kao</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pojedincima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kojima</w:t>
      </w:r>
      <w:proofErr w:type="spellEnd"/>
      <w:r w:rsidRPr="00E5774D">
        <w:rPr>
          <w:rFonts w:ascii="Times New Roman" w:eastAsia="Times New Roman" w:hAnsi="Times New Roman" w:cs="Times New Roman"/>
          <w:color w:val="0C0C0E"/>
          <w:szCs w:val="24"/>
        </w:rPr>
        <w:t xml:space="preserve"> je </w:t>
      </w:r>
      <w:proofErr w:type="spellStart"/>
      <w:r w:rsidRPr="00E5774D">
        <w:rPr>
          <w:rFonts w:ascii="Times New Roman" w:eastAsia="Times New Roman" w:hAnsi="Times New Roman" w:cs="Times New Roman"/>
          <w:color w:val="0C0C0E"/>
          <w:szCs w:val="24"/>
        </w:rPr>
        <w:t>potrebna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podrška</w:t>
      </w:r>
      <w:proofErr w:type="spellEnd"/>
      <w:r w:rsidRPr="00E5774D">
        <w:rPr>
          <w:rFonts w:ascii="Times New Roman" w:eastAsia="Times New Roman" w:hAnsi="Times New Roman" w:cs="Times New Roman"/>
          <w:color w:val="0C0C0E"/>
          <w:szCs w:val="24"/>
        </w:rPr>
        <w:t xml:space="preserve"> u </w:t>
      </w:r>
      <w:proofErr w:type="spellStart"/>
      <w:r w:rsidRPr="00E5774D">
        <w:rPr>
          <w:rFonts w:ascii="Times New Roman" w:eastAsia="Times New Roman" w:hAnsi="Times New Roman" w:cs="Times New Roman"/>
          <w:color w:val="0C0C0E"/>
          <w:szCs w:val="24"/>
        </w:rPr>
        <w:t>profesionalnom</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razvoju</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karijernom</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napredovanju</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i</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ostvarivanju</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prava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iz</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radnog</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odnosa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te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posredno</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građanima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kroz</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transparentne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i</w:t>
      </w:r>
      <w:proofErr w:type="spellEnd"/>
      <w:r w:rsidRPr="00E5774D">
        <w:rPr>
          <w:rFonts w:ascii="Times New Roman" w:eastAsia="Times New Roman" w:hAnsi="Times New Roman" w:cs="Times New Roman"/>
          <w:color w:val="0C0C0E"/>
          <w:szCs w:val="24"/>
        </w:rPr>
        <w:t xml:space="preserve"> fer </w:t>
      </w:r>
      <w:proofErr w:type="spellStart"/>
      <w:r w:rsidRPr="00E5774D">
        <w:rPr>
          <w:rFonts w:ascii="Times New Roman" w:eastAsia="Times New Roman" w:hAnsi="Times New Roman" w:cs="Times New Roman"/>
          <w:color w:val="0C0C0E"/>
          <w:szCs w:val="24"/>
        </w:rPr>
        <w:t>konkurse</w:t>
      </w:r>
      <w:proofErr w:type="spellEnd"/>
      <w:r w:rsidRPr="00E5774D">
        <w:rPr>
          <w:rFonts w:ascii="Times New Roman" w:eastAsia="Times New Roman" w:hAnsi="Times New Roman" w:cs="Times New Roman"/>
          <w:color w:val="0C0C0E"/>
          <w:szCs w:val="24"/>
        </w:rPr>
        <w:t xml:space="preserve"> za </w:t>
      </w:r>
      <w:proofErr w:type="spellStart"/>
      <w:r w:rsidRPr="00E5774D">
        <w:rPr>
          <w:rFonts w:ascii="Times New Roman" w:eastAsia="Times New Roman" w:hAnsi="Times New Roman" w:cs="Times New Roman"/>
          <w:color w:val="0C0C0E"/>
          <w:szCs w:val="24"/>
        </w:rPr>
        <w:t>prijem</w:t>
      </w:r>
      <w:proofErr w:type="spellEnd"/>
      <w:r w:rsidRPr="00E5774D">
        <w:rPr>
          <w:rFonts w:ascii="Times New Roman" w:eastAsia="Times New Roman" w:hAnsi="Times New Roman" w:cs="Times New Roman"/>
          <w:color w:val="0C0C0E"/>
          <w:szCs w:val="24"/>
        </w:rPr>
        <w:t xml:space="preserve"> u </w:t>
      </w:r>
      <w:proofErr w:type="spellStart"/>
      <w:r w:rsidRPr="00E5774D">
        <w:rPr>
          <w:rFonts w:ascii="Times New Roman" w:eastAsia="Times New Roman" w:hAnsi="Times New Roman" w:cs="Times New Roman"/>
          <w:color w:val="0C0C0E"/>
          <w:szCs w:val="24"/>
        </w:rPr>
        <w:t>državnu</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službu</w:t>
      </w:r>
      <w:proofErr w:type="spellEnd"/>
      <w:r w:rsidRPr="00E5774D">
        <w:rPr>
          <w:rFonts w:ascii="Times New Roman" w:eastAsia="Times New Roman" w:hAnsi="Times New Roman" w:cs="Times New Roman"/>
          <w:color w:val="0C0C0E"/>
          <w:szCs w:val="24"/>
        </w:rPr>
        <w:t>.</w:t>
      </w:r>
    </w:p>
    <w:p w14:paraId="23BC6B6F"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color w:val="0C0C0E"/>
          <w:szCs w:val="24"/>
        </w:rPr>
      </w:pPr>
      <w:proofErr w:type="spellStart"/>
      <w:r w:rsidRPr="00E5774D">
        <w:rPr>
          <w:rFonts w:ascii="Times New Roman" w:eastAsia="Times New Roman" w:hAnsi="Times New Roman" w:cs="Times New Roman"/>
          <w:color w:val="0C0C0E"/>
          <w:szCs w:val="24"/>
        </w:rPr>
        <w:t>Promovisanjem</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modela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ULjP</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kao</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uslužno</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orijentisane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funkcije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Strategija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nastoji</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uspostaviti</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sistem</w:t>
      </w:r>
      <w:proofErr w:type="spellEnd"/>
      <w:r w:rsidRPr="00E5774D">
        <w:rPr>
          <w:rFonts w:ascii="Times New Roman" w:eastAsia="Times New Roman" w:hAnsi="Times New Roman" w:cs="Times New Roman"/>
          <w:color w:val="0C0C0E"/>
          <w:szCs w:val="24"/>
        </w:rPr>
        <w:t xml:space="preserve"> u </w:t>
      </w:r>
      <w:proofErr w:type="spellStart"/>
      <w:r w:rsidRPr="00E5774D">
        <w:rPr>
          <w:rFonts w:ascii="Times New Roman" w:eastAsia="Times New Roman" w:hAnsi="Times New Roman" w:cs="Times New Roman"/>
          <w:color w:val="0C0C0E"/>
          <w:szCs w:val="24"/>
        </w:rPr>
        <w:t>kojem</w:t>
      </w:r>
      <w:proofErr w:type="spellEnd"/>
      <w:r w:rsidRPr="00E5774D">
        <w:rPr>
          <w:rFonts w:ascii="Times New Roman" w:eastAsia="Times New Roman" w:hAnsi="Times New Roman" w:cs="Times New Roman"/>
          <w:color w:val="0C0C0E"/>
          <w:szCs w:val="24"/>
        </w:rPr>
        <w:t>:</w:t>
      </w:r>
    </w:p>
    <w:p w14:paraId="0E72370D"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color w:val="0C0C0E"/>
          <w:szCs w:val="24"/>
        </w:rPr>
      </w:pPr>
      <w:r w:rsidRPr="00E5774D">
        <w:rPr>
          <w:rFonts w:ascii="Times New Roman" w:eastAsia="Times New Roman" w:hAnsi="Times New Roman" w:cs="Times New Roman"/>
          <w:color w:val="0C0C0E"/>
          <w:szCs w:val="24"/>
        </w:rPr>
        <w:t>•</w:t>
      </w:r>
      <w:r w:rsidRPr="00E5774D">
        <w:rPr>
          <w:rFonts w:ascii="Times New Roman" w:eastAsia="Times New Roman" w:hAnsi="Times New Roman" w:cs="Times New Roman"/>
          <w:color w:val="0C0C0E"/>
          <w:szCs w:val="24"/>
        </w:rPr>
        <w:tab/>
      </w:r>
      <w:proofErr w:type="spellStart"/>
      <w:r w:rsidRPr="00E5774D">
        <w:rPr>
          <w:rFonts w:ascii="Times New Roman" w:eastAsia="Times New Roman" w:hAnsi="Times New Roman" w:cs="Times New Roman"/>
          <w:color w:val="0C0C0E"/>
          <w:szCs w:val="24"/>
        </w:rPr>
        <w:t>raste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zadovoljstvo</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institucija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i</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zaposlenih</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kao</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korisnika</w:t>
      </w:r>
      <w:proofErr w:type="spellEnd"/>
      <w:r w:rsidRPr="00E5774D">
        <w:rPr>
          <w:rFonts w:ascii="Times New Roman" w:eastAsia="Times New Roman" w:hAnsi="Times New Roman" w:cs="Times New Roman"/>
          <w:color w:val="0C0C0E"/>
          <w:szCs w:val="24"/>
        </w:rPr>
        <w:t xml:space="preserve"> </w:t>
      </w:r>
      <w:proofErr w:type="spellStart"/>
      <w:proofErr w:type="gramStart"/>
      <w:r w:rsidRPr="00E5774D">
        <w:rPr>
          <w:rFonts w:ascii="Times New Roman" w:eastAsia="Times New Roman" w:hAnsi="Times New Roman" w:cs="Times New Roman"/>
          <w:color w:val="0C0C0E"/>
          <w:szCs w:val="24"/>
        </w:rPr>
        <w:t>usluga</w:t>
      </w:r>
      <w:proofErr w:type="spellEnd"/>
      <w:r w:rsidRPr="00E5774D">
        <w:rPr>
          <w:rFonts w:ascii="Times New Roman" w:eastAsia="Times New Roman" w:hAnsi="Times New Roman" w:cs="Times New Roman"/>
          <w:color w:val="0C0C0E"/>
          <w:szCs w:val="24"/>
        </w:rPr>
        <w:t>;</w:t>
      </w:r>
      <w:proofErr w:type="gramEnd"/>
    </w:p>
    <w:p w14:paraId="4EB6AA44"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color w:val="0C0C0E"/>
          <w:szCs w:val="24"/>
        </w:rPr>
      </w:pPr>
      <w:r w:rsidRPr="00E5774D">
        <w:rPr>
          <w:rFonts w:ascii="Times New Roman" w:eastAsia="Times New Roman" w:hAnsi="Times New Roman" w:cs="Times New Roman"/>
          <w:color w:val="0C0C0E"/>
          <w:szCs w:val="24"/>
        </w:rPr>
        <w:t>•</w:t>
      </w:r>
      <w:r w:rsidRPr="00E5774D">
        <w:rPr>
          <w:rFonts w:ascii="Times New Roman" w:eastAsia="Times New Roman" w:hAnsi="Times New Roman" w:cs="Times New Roman"/>
          <w:color w:val="0C0C0E"/>
          <w:szCs w:val="24"/>
        </w:rPr>
        <w:tab/>
      </w:r>
      <w:proofErr w:type="spellStart"/>
      <w:r w:rsidRPr="00E5774D">
        <w:rPr>
          <w:rFonts w:ascii="Times New Roman" w:eastAsia="Times New Roman" w:hAnsi="Times New Roman" w:cs="Times New Roman"/>
          <w:color w:val="0C0C0E"/>
          <w:szCs w:val="24"/>
        </w:rPr>
        <w:t>resursi</w:t>
      </w:r>
      <w:proofErr w:type="spellEnd"/>
      <w:r w:rsidRPr="00E5774D">
        <w:rPr>
          <w:rFonts w:ascii="Times New Roman" w:eastAsia="Times New Roman" w:hAnsi="Times New Roman" w:cs="Times New Roman"/>
          <w:color w:val="0C0C0E"/>
          <w:szCs w:val="24"/>
        </w:rPr>
        <w:t xml:space="preserve"> se </w:t>
      </w:r>
      <w:proofErr w:type="spellStart"/>
      <w:r w:rsidRPr="00E5774D">
        <w:rPr>
          <w:rFonts w:ascii="Times New Roman" w:eastAsia="Times New Roman" w:hAnsi="Times New Roman" w:cs="Times New Roman"/>
          <w:color w:val="0C0C0E"/>
          <w:szCs w:val="24"/>
        </w:rPr>
        <w:t>efikasnije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koriste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i</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usmjeravaju</w:t>
      </w:r>
      <w:proofErr w:type="spellEnd"/>
      <w:r w:rsidRPr="00E5774D">
        <w:rPr>
          <w:rFonts w:ascii="Times New Roman" w:eastAsia="Times New Roman" w:hAnsi="Times New Roman" w:cs="Times New Roman"/>
          <w:color w:val="0C0C0E"/>
          <w:szCs w:val="24"/>
        </w:rPr>
        <w:t xml:space="preserve"> ka </w:t>
      </w:r>
      <w:proofErr w:type="spellStart"/>
      <w:r w:rsidRPr="00E5774D">
        <w:rPr>
          <w:rFonts w:ascii="Times New Roman" w:eastAsia="Times New Roman" w:hAnsi="Times New Roman" w:cs="Times New Roman"/>
          <w:color w:val="0C0C0E"/>
          <w:szCs w:val="24"/>
        </w:rPr>
        <w:t>prioritetnim</w:t>
      </w:r>
      <w:proofErr w:type="spellEnd"/>
      <w:r w:rsidRPr="00E5774D">
        <w:rPr>
          <w:rFonts w:ascii="Times New Roman" w:eastAsia="Times New Roman" w:hAnsi="Times New Roman" w:cs="Times New Roman"/>
          <w:color w:val="0C0C0E"/>
          <w:szCs w:val="24"/>
        </w:rPr>
        <w:t xml:space="preserve"> </w:t>
      </w:r>
      <w:proofErr w:type="spellStart"/>
      <w:proofErr w:type="gramStart"/>
      <w:r w:rsidRPr="00E5774D">
        <w:rPr>
          <w:rFonts w:ascii="Times New Roman" w:eastAsia="Times New Roman" w:hAnsi="Times New Roman" w:cs="Times New Roman"/>
          <w:color w:val="0C0C0E"/>
          <w:szCs w:val="24"/>
        </w:rPr>
        <w:t>ciljevima</w:t>
      </w:r>
      <w:proofErr w:type="spellEnd"/>
      <w:r w:rsidRPr="00E5774D">
        <w:rPr>
          <w:rFonts w:ascii="Times New Roman" w:eastAsia="Times New Roman" w:hAnsi="Times New Roman" w:cs="Times New Roman"/>
          <w:color w:val="0C0C0E"/>
          <w:szCs w:val="24"/>
        </w:rPr>
        <w:t>;</w:t>
      </w:r>
      <w:proofErr w:type="gramEnd"/>
    </w:p>
    <w:p w14:paraId="50AEC38D"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color w:val="0C0C0E"/>
          <w:szCs w:val="24"/>
        </w:rPr>
      </w:pPr>
      <w:r w:rsidRPr="00E5774D">
        <w:rPr>
          <w:rFonts w:ascii="Times New Roman" w:eastAsia="Times New Roman" w:hAnsi="Times New Roman" w:cs="Times New Roman"/>
          <w:color w:val="0C0C0E"/>
          <w:szCs w:val="24"/>
        </w:rPr>
        <w:t>•</w:t>
      </w:r>
      <w:r w:rsidRPr="00E5774D">
        <w:rPr>
          <w:rFonts w:ascii="Times New Roman" w:eastAsia="Times New Roman" w:hAnsi="Times New Roman" w:cs="Times New Roman"/>
          <w:color w:val="0C0C0E"/>
          <w:szCs w:val="24"/>
        </w:rPr>
        <w:tab/>
      </w:r>
      <w:proofErr w:type="spellStart"/>
      <w:r w:rsidRPr="00E5774D">
        <w:rPr>
          <w:rFonts w:ascii="Times New Roman" w:eastAsia="Times New Roman" w:hAnsi="Times New Roman" w:cs="Times New Roman"/>
          <w:color w:val="0C0C0E"/>
          <w:szCs w:val="24"/>
        </w:rPr>
        <w:t>zaposleni</w:t>
      </w:r>
      <w:proofErr w:type="spellEnd"/>
      <w:r w:rsidRPr="00E5774D">
        <w:rPr>
          <w:rFonts w:ascii="Times New Roman" w:eastAsia="Times New Roman" w:hAnsi="Times New Roman" w:cs="Times New Roman"/>
          <w:color w:val="0C0C0E"/>
          <w:szCs w:val="24"/>
        </w:rPr>
        <w:t xml:space="preserve"> se </w:t>
      </w:r>
      <w:proofErr w:type="spellStart"/>
      <w:r w:rsidRPr="00E5774D">
        <w:rPr>
          <w:rFonts w:ascii="Times New Roman" w:eastAsia="Times New Roman" w:hAnsi="Times New Roman" w:cs="Times New Roman"/>
          <w:color w:val="0C0C0E"/>
          <w:szCs w:val="24"/>
        </w:rPr>
        <w:t>tretiraju</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kao</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partneri</w:t>
      </w:r>
      <w:proofErr w:type="spellEnd"/>
      <w:r w:rsidRPr="00E5774D">
        <w:rPr>
          <w:rFonts w:ascii="Times New Roman" w:eastAsia="Times New Roman" w:hAnsi="Times New Roman" w:cs="Times New Roman"/>
          <w:color w:val="0C0C0E"/>
          <w:szCs w:val="24"/>
        </w:rPr>
        <w:t xml:space="preserve">, a </w:t>
      </w:r>
      <w:proofErr w:type="spellStart"/>
      <w:r w:rsidRPr="00E5774D">
        <w:rPr>
          <w:rFonts w:ascii="Times New Roman" w:eastAsia="Times New Roman" w:hAnsi="Times New Roman" w:cs="Times New Roman"/>
          <w:color w:val="0C0C0E"/>
          <w:szCs w:val="24"/>
        </w:rPr>
        <w:t>ulaganje</w:t>
      </w:r>
      <w:proofErr w:type="spellEnd"/>
      <w:r w:rsidRPr="00E5774D">
        <w:rPr>
          <w:rFonts w:ascii="Times New Roman" w:eastAsia="Times New Roman" w:hAnsi="Times New Roman" w:cs="Times New Roman"/>
          <w:color w:val="0C0C0E"/>
          <w:szCs w:val="24"/>
        </w:rPr>
        <w:t xml:space="preserve"> u </w:t>
      </w:r>
      <w:proofErr w:type="spellStart"/>
      <w:r w:rsidRPr="00E5774D">
        <w:rPr>
          <w:rFonts w:ascii="Times New Roman" w:eastAsia="Times New Roman" w:hAnsi="Times New Roman" w:cs="Times New Roman"/>
          <w:color w:val="0C0C0E"/>
          <w:szCs w:val="24"/>
        </w:rPr>
        <w:t>njihov</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razvoj</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doprinosi</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motivaciji</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i</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boljem</w:t>
      </w:r>
      <w:proofErr w:type="spellEnd"/>
      <w:r w:rsidRPr="00E5774D">
        <w:rPr>
          <w:rFonts w:ascii="Times New Roman" w:eastAsia="Times New Roman" w:hAnsi="Times New Roman" w:cs="Times New Roman"/>
          <w:color w:val="0C0C0E"/>
          <w:szCs w:val="24"/>
        </w:rPr>
        <w:t xml:space="preserve"> </w:t>
      </w:r>
      <w:proofErr w:type="spellStart"/>
      <w:proofErr w:type="gramStart"/>
      <w:r w:rsidRPr="00E5774D">
        <w:rPr>
          <w:rFonts w:ascii="Times New Roman" w:eastAsia="Times New Roman" w:hAnsi="Times New Roman" w:cs="Times New Roman"/>
          <w:color w:val="0C0C0E"/>
          <w:szCs w:val="24"/>
        </w:rPr>
        <w:t>učinku</w:t>
      </w:r>
      <w:proofErr w:type="spellEnd"/>
      <w:r w:rsidRPr="00E5774D">
        <w:rPr>
          <w:rFonts w:ascii="Times New Roman" w:eastAsia="Times New Roman" w:hAnsi="Times New Roman" w:cs="Times New Roman"/>
          <w:color w:val="0C0C0E"/>
          <w:szCs w:val="24"/>
        </w:rPr>
        <w:t>;</w:t>
      </w:r>
      <w:proofErr w:type="gramEnd"/>
    </w:p>
    <w:p w14:paraId="5B90D1B0"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color w:val="0C0C0E"/>
          <w:szCs w:val="24"/>
        </w:rPr>
      </w:pPr>
      <w:r w:rsidRPr="00E5774D">
        <w:rPr>
          <w:rFonts w:ascii="Times New Roman" w:eastAsia="Times New Roman" w:hAnsi="Times New Roman" w:cs="Times New Roman"/>
          <w:color w:val="0C0C0E"/>
          <w:szCs w:val="24"/>
        </w:rPr>
        <w:t>•</w:t>
      </w:r>
      <w:r w:rsidRPr="00E5774D">
        <w:rPr>
          <w:rFonts w:ascii="Times New Roman" w:eastAsia="Times New Roman" w:hAnsi="Times New Roman" w:cs="Times New Roman"/>
          <w:color w:val="0C0C0E"/>
          <w:szCs w:val="24"/>
        </w:rPr>
        <w:tab/>
      </w:r>
      <w:proofErr w:type="spellStart"/>
      <w:r w:rsidRPr="00E5774D">
        <w:rPr>
          <w:rFonts w:ascii="Times New Roman" w:eastAsia="Times New Roman" w:hAnsi="Times New Roman" w:cs="Times New Roman"/>
          <w:color w:val="0C0C0E"/>
          <w:szCs w:val="24"/>
        </w:rPr>
        <w:t>jačaju</w:t>
      </w:r>
      <w:proofErr w:type="spellEnd"/>
      <w:r w:rsidRPr="00E5774D">
        <w:rPr>
          <w:rFonts w:ascii="Times New Roman" w:eastAsia="Times New Roman" w:hAnsi="Times New Roman" w:cs="Times New Roman"/>
          <w:color w:val="0C0C0E"/>
          <w:szCs w:val="24"/>
        </w:rPr>
        <w:t xml:space="preserve"> se </w:t>
      </w:r>
      <w:proofErr w:type="spellStart"/>
      <w:r w:rsidRPr="00E5774D">
        <w:rPr>
          <w:rFonts w:ascii="Times New Roman" w:eastAsia="Times New Roman" w:hAnsi="Times New Roman" w:cs="Times New Roman"/>
          <w:color w:val="0C0C0E"/>
          <w:szCs w:val="24"/>
        </w:rPr>
        <w:t>mehanizmi</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odgovornosti</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povratnih</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informacija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i</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kontinuiranog</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unapređenja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kvaliteta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usluga</w:t>
      </w:r>
      <w:proofErr w:type="spellEnd"/>
      <w:r w:rsidRPr="00E5774D">
        <w:rPr>
          <w:rFonts w:ascii="Times New Roman" w:eastAsia="Times New Roman" w:hAnsi="Times New Roman" w:cs="Times New Roman"/>
          <w:color w:val="0C0C0E"/>
          <w:szCs w:val="24"/>
        </w:rPr>
        <w:t>.</w:t>
      </w:r>
    </w:p>
    <w:p w14:paraId="5DC92221"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b/>
          <w:color w:val="auto"/>
          <w:szCs w:val="20"/>
          <w:lang w:val="bs-Latn-BA"/>
        </w:rPr>
      </w:pPr>
    </w:p>
    <w:p w14:paraId="082F39FD"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b/>
          <w:color w:val="auto"/>
          <w:szCs w:val="20"/>
          <w:lang w:val="bs-Latn-BA"/>
        </w:rPr>
      </w:pPr>
    </w:p>
    <w:p w14:paraId="16D044E7"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b/>
          <w:bCs/>
          <w:color w:val="0C0C0E"/>
          <w:szCs w:val="24"/>
        </w:rPr>
      </w:pPr>
      <w:r w:rsidRPr="00E5774D">
        <w:rPr>
          <w:rFonts w:ascii="Times New Roman" w:eastAsia="Times New Roman" w:hAnsi="Times New Roman" w:cs="Times New Roman"/>
          <w:b/>
          <w:bCs/>
          <w:color w:val="0C0C0E"/>
          <w:szCs w:val="24"/>
        </w:rPr>
        <w:t>C – OBRAZLOŽENJE PREDLOŽENIH RJEŠENJA</w:t>
      </w:r>
    </w:p>
    <w:p w14:paraId="4EF008EA"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b/>
          <w:bCs/>
          <w:color w:val="0C0C0E"/>
          <w:szCs w:val="24"/>
        </w:rPr>
      </w:pPr>
    </w:p>
    <w:p w14:paraId="6992DF48"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color w:val="0C0C0E"/>
          <w:szCs w:val="24"/>
        </w:rPr>
      </w:pPr>
      <w:r w:rsidRPr="00E5774D">
        <w:rPr>
          <w:rFonts w:ascii="Times New Roman" w:eastAsia="Times New Roman" w:hAnsi="Times New Roman" w:cs="Times New Roman"/>
          <w:color w:val="0C0C0E"/>
          <w:szCs w:val="24"/>
        </w:rPr>
        <w:t xml:space="preserve">Kako bi se </w:t>
      </w:r>
      <w:proofErr w:type="spellStart"/>
      <w:r w:rsidRPr="00E5774D">
        <w:rPr>
          <w:rFonts w:ascii="Times New Roman" w:eastAsia="Times New Roman" w:hAnsi="Times New Roman" w:cs="Times New Roman"/>
          <w:color w:val="0C0C0E"/>
          <w:szCs w:val="24"/>
        </w:rPr>
        <w:t>suštinski</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unaprijedilo</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upravljanje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ljudskim</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potencijalima</w:t>
      </w:r>
      <w:proofErr w:type="spellEnd"/>
      <w:r w:rsidRPr="00E5774D">
        <w:rPr>
          <w:rFonts w:ascii="Times New Roman" w:eastAsia="Times New Roman" w:hAnsi="Times New Roman" w:cs="Times New Roman"/>
          <w:color w:val="0C0C0E"/>
          <w:szCs w:val="24"/>
        </w:rPr>
        <w:t xml:space="preserve"> u </w:t>
      </w:r>
      <w:proofErr w:type="spellStart"/>
      <w:r w:rsidRPr="00E5774D">
        <w:rPr>
          <w:rFonts w:ascii="Times New Roman" w:eastAsia="Times New Roman" w:hAnsi="Times New Roman" w:cs="Times New Roman"/>
          <w:color w:val="0C0C0E"/>
          <w:szCs w:val="24"/>
        </w:rPr>
        <w:t>državnoj</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službi</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institucija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Bosne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i</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Hercegovine</w:t>
      </w:r>
      <w:proofErr w:type="spellEnd"/>
      <w:r w:rsidRPr="00E5774D">
        <w:rPr>
          <w:rFonts w:ascii="Times New Roman" w:eastAsia="Times New Roman" w:hAnsi="Times New Roman" w:cs="Times New Roman"/>
          <w:color w:val="0C0C0E"/>
          <w:szCs w:val="24"/>
        </w:rPr>
        <w:t xml:space="preserve">, ova </w:t>
      </w:r>
      <w:proofErr w:type="spellStart"/>
      <w:r w:rsidRPr="00E5774D">
        <w:rPr>
          <w:rFonts w:ascii="Times New Roman" w:eastAsia="Times New Roman" w:hAnsi="Times New Roman" w:cs="Times New Roman"/>
          <w:color w:val="0C0C0E"/>
          <w:szCs w:val="24"/>
        </w:rPr>
        <w:t>Strategija</w:t>
      </w:r>
      <w:proofErr w:type="spellEnd"/>
      <w:r w:rsidRPr="00E5774D">
        <w:rPr>
          <w:rFonts w:ascii="Times New Roman" w:eastAsia="Times New Roman" w:hAnsi="Times New Roman" w:cs="Times New Roman"/>
          <w:color w:val="0C0C0E"/>
          <w:szCs w:val="24"/>
        </w:rPr>
        <w:t xml:space="preserve"> se </w:t>
      </w:r>
      <w:proofErr w:type="spellStart"/>
      <w:r w:rsidRPr="00E5774D">
        <w:rPr>
          <w:rFonts w:ascii="Times New Roman" w:eastAsia="Times New Roman" w:hAnsi="Times New Roman" w:cs="Times New Roman"/>
          <w:color w:val="0C0C0E"/>
          <w:szCs w:val="24"/>
        </w:rPr>
        <w:t>koncentrira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na</w:t>
      </w:r>
      <w:proofErr w:type="spellEnd"/>
      <w:r w:rsidRPr="00E5774D">
        <w:rPr>
          <w:rFonts w:ascii="Times New Roman" w:eastAsia="Times New Roman" w:hAnsi="Times New Roman" w:cs="Times New Roman"/>
          <w:color w:val="0C0C0E"/>
          <w:szCs w:val="24"/>
        </w:rPr>
        <w:t xml:space="preserve"> tri </w:t>
      </w:r>
      <w:proofErr w:type="spellStart"/>
      <w:r w:rsidRPr="00E5774D">
        <w:rPr>
          <w:rFonts w:ascii="Times New Roman" w:eastAsia="Times New Roman" w:hAnsi="Times New Roman" w:cs="Times New Roman"/>
          <w:color w:val="0C0C0E"/>
          <w:szCs w:val="24"/>
        </w:rPr>
        <w:t>ključna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područja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koja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predstavljaju</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najveće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lastRenderedPageBreak/>
        <w:t>izazove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i</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najznačajnije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prilike</w:t>
      </w:r>
      <w:proofErr w:type="spellEnd"/>
      <w:r w:rsidRPr="00E5774D">
        <w:rPr>
          <w:rFonts w:ascii="Times New Roman" w:eastAsia="Times New Roman" w:hAnsi="Times New Roman" w:cs="Times New Roman"/>
          <w:color w:val="0C0C0E"/>
          <w:szCs w:val="24"/>
        </w:rPr>
        <w:t xml:space="preserve"> za </w:t>
      </w:r>
      <w:proofErr w:type="spellStart"/>
      <w:r w:rsidRPr="00E5774D">
        <w:rPr>
          <w:rFonts w:ascii="Times New Roman" w:eastAsia="Times New Roman" w:hAnsi="Times New Roman" w:cs="Times New Roman"/>
          <w:color w:val="0C0C0E"/>
          <w:szCs w:val="24"/>
        </w:rPr>
        <w:t>napredak</w:t>
      </w:r>
      <w:proofErr w:type="spellEnd"/>
      <w:r w:rsidRPr="00E5774D">
        <w:rPr>
          <w:rFonts w:ascii="Times New Roman" w:eastAsia="Times New Roman" w:hAnsi="Times New Roman" w:cs="Times New Roman"/>
          <w:color w:val="0C0C0E"/>
          <w:szCs w:val="24"/>
        </w:rPr>
        <w:t xml:space="preserve">, a </w:t>
      </w:r>
      <w:proofErr w:type="spellStart"/>
      <w:r w:rsidRPr="00E5774D">
        <w:rPr>
          <w:rFonts w:ascii="Times New Roman" w:eastAsia="Times New Roman" w:hAnsi="Times New Roman" w:cs="Times New Roman"/>
          <w:color w:val="0C0C0E"/>
          <w:szCs w:val="24"/>
        </w:rPr>
        <w:t>koja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nisu</w:t>
      </w:r>
      <w:proofErr w:type="spellEnd"/>
      <w:r w:rsidRPr="00E5774D">
        <w:rPr>
          <w:rFonts w:ascii="Times New Roman" w:eastAsia="Times New Roman" w:hAnsi="Times New Roman" w:cs="Times New Roman"/>
          <w:color w:val="0C0C0E"/>
          <w:szCs w:val="24"/>
        </w:rPr>
        <w:t xml:space="preserve"> u </w:t>
      </w:r>
      <w:proofErr w:type="spellStart"/>
      <w:r w:rsidRPr="00E5774D">
        <w:rPr>
          <w:rFonts w:ascii="Times New Roman" w:eastAsia="Times New Roman" w:hAnsi="Times New Roman" w:cs="Times New Roman"/>
          <w:color w:val="0C0C0E"/>
          <w:szCs w:val="24"/>
        </w:rPr>
        <w:t>potpunosti</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obuhvaćena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postojećim</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strateškim</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dokumentima</w:t>
      </w:r>
      <w:proofErr w:type="spellEnd"/>
      <w:r w:rsidRPr="00E5774D">
        <w:rPr>
          <w:rFonts w:ascii="Times New Roman" w:eastAsia="Times New Roman" w:hAnsi="Times New Roman" w:cs="Times New Roman"/>
          <w:color w:val="0C0C0E"/>
          <w:szCs w:val="24"/>
        </w:rPr>
        <w:t>:</w:t>
      </w:r>
    </w:p>
    <w:p w14:paraId="428CCB09" w14:textId="77777777" w:rsidR="00E5774D" w:rsidRPr="00E5774D" w:rsidRDefault="00E5774D" w:rsidP="00E5774D">
      <w:pPr>
        <w:numPr>
          <w:ilvl w:val="0"/>
          <w:numId w:val="59"/>
        </w:numPr>
        <w:tabs>
          <w:tab w:val="clear" w:pos="284"/>
        </w:tabs>
        <w:spacing w:before="0" w:after="0" w:line="240" w:lineRule="auto"/>
        <w:ind w:right="0"/>
        <w:jc w:val="left"/>
        <w:rPr>
          <w:rFonts w:ascii="Times New Roman" w:eastAsia="Times New Roman" w:hAnsi="Times New Roman" w:cs="Times New Roman"/>
          <w:color w:val="0C0C0E"/>
          <w:szCs w:val="24"/>
        </w:rPr>
      </w:pPr>
      <w:proofErr w:type="spellStart"/>
      <w:r w:rsidRPr="00E5774D">
        <w:rPr>
          <w:rFonts w:ascii="Times New Roman" w:eastAsia="Times New Roman" w:hAnsi="Times New Roman" w:cs="Times New Roman"/>
          <w:color w:val="0C0C0E"/>
          <w:szCs w:val="24"/>
        </w:rPr>
        <w:t>Modernizacija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tehnološke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i</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kadrovske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osnove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ULjP</w:t>
      </w:r>
      <w:proofErr w:type="spellEnd"/>
    </w:p>
    <w:p w14:paraId="2E55F81B"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color w:val="0C0C0E"/>
          <w:szCs w:val="24"/>
        </w:rPr>
      </w:pPr>
      <w:r w:rsidRPr="00E5774D">
        <w:rPr>
          <w:rFonts w:ascii="Times New Roman" w:eastAsia="Times New Roman" w:hAnsi="Times New Roman" w:cs="Times New Roman"/>
          <w:color w:val="0C0C0E"/>
          <w:szCs w:val="24"/>
        </w:rPr>
        <w:t>•</w:t>
      </w:r>
      <w:r w:rsidRPr="00E5774D">
        <w:rPr>
          <w:rFonts w:ascii="Times New Roman" w:eastAsia="Times New Roman" w:hAnsi="Times New Roman" w:cs="Times New Roman"/>
          <w:color w:val="0C0C0E"/>
          <w:szCs w:val="24"/>
        </w:rPr>
        <w:tab/>
      </w:r>
      <w:proofErr w:type="spellStart"/>
      <w:r w:rsidRPr="00E5774D">
        <w:rPr>
          <w:rFonts w:ascii="Times New Roman" w:eastAsia="Times New Roman" w:hAnsi="Times New Roman" w:cs="Times New Roman"/>
          <w:color w:val="0C0C0E"/>
          <w:szCs w:val="24"/>
        </w:rPr>
        <w:t>digitalna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transformacija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ključnih</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procesa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upravljanja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ljudskim</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potencijalima</w:t>
      </w:r>
      <w:proofErr w:type="spellEnd"/>
    </w:p>
    <w:p w14:paraId="331BE380"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color w:val="0C0C0E"/>
          <w:szCs w:val="24"/>
        </w:rPr>
      </w:pPr>
      <w:r w:rsidRPr="00E5774D">
        <w:rPr>
          <w:rFonts w:ascii="Times New Roman" w:eastAsia="Times New Roman" w:hAnsi="Times New Roman" w:cs="Times New Roman"/>
          <w:color w:val="0C0C0E"/>
          <w:szCs w:val="24"/>
        </w:rPr>
        <w:t>•</w:t>
      </w:r>
      <w:r w:rsidRPr="00E5774D">
        <w:rPr>
          <w:rFonts w:ascii="Times New Roman" w:eastAsia="Times New Roman" w:hAnsi="Times New Roman" w:cs="Times New Roman"/>
          <w:color w:val="0C0C0E"/>
          <w:szCs w:val="24"/>
        </w:rPr>
        <w:tab/>
      </w:r>
      <w:proofErr w:type="spellStart"/>
      <w:r w:rsidRPr="00E5774D">
        <w:rPr>
          <w:rFonts w:ascii="Times New Roman" w:eastAsia="Times New Roman" w:hAnsi="Times New Roman" w:cs="Times New Roman"/>
          <w:color w:val="0C0C0E"/>
          <w:szCs w:val="24"/>
        </w:rPr>
        <w:t>jačanje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kapaciteta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specijalista</w:t>
      </w:r>
      <w:proofErr w:type="spellEnd"/>
      <w:r w:rsidRPr="00E5774D">
        <w:rPr>
          <w:rFonts w:ascii="Times New Roman" w:eastAsia="Times New Roman" w:hAnsi="Times New Roman" w:cs="Times New Roman"/>
          <w:color w:val="0C0C0E"/>
          <w:szCs w:val="24"/>
        </w:rPr>
        <w:t xml:space="preserve"> za </w:t>
      </w:r>
      <w:proofErr w:type="spellStart"/>
      <w:r w:rsidRPr="00E5774D">
        <w:rPr>
          <w:rFonts w:ascii="Times New Roman" w:eastAsia="Times New Roman" w:hAnsi="Times New Roman" w:cs="Times New Roman"/>
          <w:color w:val="0C0C0E"/>
          <w:szCs w:val="24"/>
        </w:rPr>
        <w:t>ULjP</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kroz</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specijalizirane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obuke</w:t>
      </w:r>
      <w:proofErr w:type="spellEnd"/>
    </w:p>
    <w:p w14:paraId="4FF3681C"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color w:val="0C0C0E"/>
          <w:szCs w:val="24"/>
        </w:rPr>
      </w:pPr>
    </w:p>
    <w:p w14:paraId="47EDE65E" w14:textId="77777777" w:rsidR="00E5774D" w:rsidRPr="00E5774D" w:rsidRDefault="00E5774D" w:rsidP="00E5774D">
      <w:pPr>
        <w:numPr>
          <w:ilvl w:val="0"/>
          <w:numId w:val="59"/>
        </w:numPr>
        <w:tabs>
          <w:tab w:val="clear" w:pos="284"/>
        </w:tabs>
        <w:spacing w:before="0" w:after="0" w:line="240" w:lineRule="auto"/>
        <w:ind w:right="0"/>
        <w:jc w:val="left"/>
        <w:rPr>
          <w:rFonts w:ascii="Times New Roman" w:eastAsia="Times New Roman" w:hAnsi="Times New Roman" w:cs="Times New Roman"/>
          <w:color w:val="0C0C0E"/>
          <w:szCs w:val="24"/>
        </w:rPr>
      </w:pPr>
      <w:proofErr w:type="spellStart"/>
      <w:r w:rsidRPr="00E5774D">
        <w:rPr>
          <w:rFonts w:ascii="Times New Roman" w:eastAsia="Times New Roman" w:hAnsi="Times New Roman" w:cs="Times New Roman"/>
          <w:color w:val="0C0C0E"/>
          <w:szCs w:val="24"/>
        </w:rPr>
        <w:t>Jačanje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i</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inovacija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funkcija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ULjP</w:t>
      </w:r>
      <w:proofErr w:type="spellEnd"/>
    </w:p>
    <w:p w14:paraId="0CAB8915"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color w:val="0C0C0E"/>
          <w:szCs w:val="24"/>
        </w:rPr>
      </w:pPr>
      <w:r w:rsidRPr="00E5774D">
        <w:rPr>
          <w:rFonts w:ascii="Times New Roman" w:eastAsia="Times New Roman" w:hAnsi="Times New Roman" w:cs="Times New Roman"/>
          <w:color w:val="0C0C0E"/>
          <w:szCs w:val="24"/>
        </w:rPr>
        <w:t>•</w:t>
      </w:r>
      <w:r w:rsidRPr="00E5774D">
        <w:rPr>
          <w:rFonts w:ascii="Times New Roman" w:eastAsia="Times New Roman" w:hAnsi="Times New Roman" w:cs="Times New Roman"/>
          <w:color w:val="0C0C0E"/>
          <w:szCs w:val="24"/>
        </w:rPr>
        <w:tab/>
      </w:r>
      <w:proofErr w:type="spellStart"/>
      <w:r w:rsidRPr="00E5774D">
        <w:rPr>
          <w:rFonts w:ascii="Times New Roman" w:eastAsia="Times New Roman" w:hAnsi="Times New Roman" w:cs="Times New Roman"/>
          <w:color w:val="0C0C0E"/>
          <w:szCs w:val="24"/>
        </w:rPr>
        <w:t>unapređenje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postojećih</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instrumenta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ULjP</w:t>
      </w:r>
      <w:proofErr w:type="spellEnd"/>
    </w:p>
    <w:p w14:paraId="2BB69171"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color w:val="0C0C0E"/>
          <w:szCs w:val="24"/>
        </w:rPr>
      </w:pPr>
      <w:r w:rsidRPr="00E5774D">
        <w:rPr>
          <w:rFonts w:ascii="Times New Roman" w:eastAsia="Times New Roman" w:hAnsi="Times New Roman" w:cs="Times New Roman"/>
          <w:color w:val="0C0C0E"/>
          <w:szCs w:val="24"/>
        </w:rPr>
        <w:t>•</w:t>
      </w:r>
      <w:r w:rsidRPr="00E5774D">
        <w:rPr>
          <w:rFonts w:ascii="Times New Roman" w:eastAsia="Times New Roman" w:hAnsi="Times New Roman" w:cs="Times New Roman"/>
          <w:color w:val="0C0C0E"/>
          <w:szCs w:val="24"/>
        </w:rPr>
        <w:tab/>
      </w:r>
      <w:proofErr w:type="spellStart"/>
      <w:r w:rsidRPr="00E5774D">
        <w:rPr>
          <w:rFonts w:ascii="Times New Roman" w:eastAsia="Times New Roman" w:hAnsi="Times New Roman" w:cs="Times New Roman"/>
          <w:color w:val="0C0C0E"/>
          <w:szCs w:val="24"/>
        </w:rPr>
        <w:t>uvođenje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novih</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funkcija</w:t>
      </w:r>
      <w:proofErr w:type="spellEnd"/>
      <w:r w:rsidRPr="00E5774D">
        <w:rPr>
          <w:rFonts w:ascii="Times New Roman" w:eastAsia="Times New Roman" w:hAnsi="Times New Roman" w:cs="Times New Roman"/>
          <w:color w:val="0C0C0E"/>
          <w:szCs w:val="24"/>
        </w:rPr>
        <w:t xml:space="preserve"> u </w:t>
      </w:r>
      <w:proofErr w:type="spellStart"/>
      <w:r w:rsidRPr="00E5774D">
        <w:rPr>
          <w:rFonts w:ascii="Times New Roman" w:eastAsia="Times New Roman" w:hAnsi="Times New Roman" w:cs="Times New Roman"/>
          <w:color w:val="0C0C0E"/>
          <w:szCs w:val="24"/>
        </w:rPr>
        <w:t>skladu</w:t>
      </w:r>
      <w:proofErr w:type="spellEnd"/>
      <w:r w:rsidRPr="00E5774D">
        <w:rPr>
          <w:rFonts w:ascii="Times New Roman" w:eastAsia="Times New Roman" w:hAnsi="Times New Roman" w:cs="Times New Roman"/>
          <w:color w:val="0C0C0E"/>
          <w:szCs w:val="24"/>
        </w:rPr>
        <w:t xml:space="preserve"> s </w:t>
      </w:r>
      <w:proofErr w:type="spellStart"/>
      <w:r w:rsidRPr="00E5774D">
        <w:rPr>
          <w:rFonts w:ascii="Times New Roman" w:eastAsia="Times New Roman" w:hAnsi="Times New Roman" w:cs="Times New Roman"/>
          <w:color w:val="0C0C0E"/>
          <w:szCs w:val="24"/>
        </w:rPr>
        <w:t>evropskim</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standardima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npr</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upravljanje</w:t>
      </w:r>
      <w:proofErr w:type="spellEnd"/>
    </w:p>
    <w:p w14:paraId="15F67957"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color w:val="0C0C0E"/>
          <w:szCs w:val="24"/>
        </w:rPr>
      </w:pPr>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talentima</w:t>
      </w:r>
      <w:proofErr w:type="spellEnd"/>
      <w:r w:rsidRPr="00E5774D">
        <w:rPr>
          <w:rFonts w:ascii="Times New Roman" w:eastAsia="Times New Roman" w:hAnsi="Times New Roman" w:cs="Times New Roman"/>
          <w:color w:val="0C0C0E"/>
          <w:szCs w:val="24"/>
        </w:rPr>
        <w:t>)</w:t>
      </w:r>
    </w:p>
    <w:p w14:paraId="2B99B78D"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color w:val="0C0C0E"/>
          <w:szCs w:val="24"/>
        </w:rPr>
      </w:pPr>
      <w:r w:rsidRPr="00E5774D">
        <w:rPr>
          <w:rFonts w:ascii="Times New Roman" w:eastAsia="Times New Roman" w:hAnsi="Times New Roman" w:cs="Times New Roman"/>
          <w:color w:val="0C0C0E"/>
          <w:szCs w:val="24"/>
        </w:rPr>
        <w:t>•</w:t>
      </w:r>
      <w:r w:rsidRPr="00E5774D">
        <w:rPr>
          <w:rFonts w:ascii="Times New Roman" w:eastAsia="Times New Roman" w:hAnsi="Times New Roman" w:cs="Times New Roman"/>
          <w:color w:val="0C0C0E"/>
          <w:szCs w:val="24"/>
        </w:rPr>
        <w:tab/>
      </w:r>
      <w:proofErr w:type="spellStart"/>
      <w:r w:rsidRPr="00E5774D">
        <w:rPr>
          <w:rFonts w:ascii="Times New Roman" w:eastAsia="Times New Roman" w:hAnsi="Times New Roman" w:cs="Times New Roman"/>
          <w:color w:val="0C0C0E"/>
          <w:szCs w:val="24"/>
        </w:rPr>
        <w:t>standardiziranje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prakse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upravljanja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ljudskim</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potencijalima</w:t>
      </w:r>
      <w:proofErr w:type="spellEnd"/>
    </w:p>
    <w:p w14:paraId="432377DC"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color w:val="0C0C0E"/>
          <w:szCs w:val="24"/>
        </w:rPr>
      </w:pPr>
    </w:p>
    <w:p w14:paraId="42BA1261" w14:textId="77777777" w:rsidR="00E5774D" w:rsidRPr="00E5774D" w:rsidRDefault="00E5774D" w:rsidP="00E5774D">
      <w:pPr>
        <w:numPr>
          <w:ilvl w:val="0"/>
          <w:numId w:val="59"/>
        </w:numPr>
        <w:tabs>
          <w:tab w:val="clear" w:pos="284"/>
        </w:tabs>
        <w:spacing w:before="0" w:after="0" w:line="240" w:lineRule="auto"/>
        <w:ind w:right="0"/>
        <w:jc w:val="left"/>
        <w:rPr>
          <w:rFonts w:ascii="Times New Roman" w:eastAsia="Times New Roman" w:hAnsi="Times New Roman" w:cs="Times New Roman"/>
          <w:color w:val="0C0C0E"/>
          <w:szCs w:val="24"/>
        </w:rPr>
      </w:pPr>
      <w:proofErr w:type="spellStart"/>
      <w:r w:rsidRPr="00E5774D">
        <w:rPr>
          <w:rFonts w:ascii="Times New Roman" w:eastAsia="Times New Roman" w:hAnsi="Times New Roman" w:cs="Times New Roman"/>
          <w:color w:val="0C0C0E"/>
          <w:szCs w:val="24"/>
        </w:rPr>
        <w:t>Sistemski</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razvoj</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profesionalnih</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kapaciteta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državnih</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službenika</w:t>
      </w:r>
      <w:proofErr w:type="spellEnd"/>
    </w:p>
    <w:p w14:paraId="775FFCCF"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color w:val="0C0C0E"/>
          <w:szCs w:val="24"/>
        </w:rPr>
      </w:pPr>
      <w:r w:rsidRPr="00E5774D">
        <w:rPr>
          <w:rFonts w:ascii="Times New Roman" w:eastAsia="Times New Roman" w:hAnsi="Times New Roman" w:cs="Times New Roman"/>
          <w:color w:val="0C0C0E"/>
          <w:szCs w:val="24"/>
        </w:rPr>
        <w:t>•</w:t>
      </w:r>
      <w:r w:rsidRPr="00E5774D">
        <w:rPr>
          <w:rFonts w:ascii="Times New Roman" w:eastAsia="Times New Roman" w:hAnsi="Times New Roman" w:cs="Times New Roman"/>
          <w:color w:val="0C0C0E"/>
          <w:szCs w:val="24"/>
        </w:rPr>
        <w:tab/>
      </w:r>
      <w:proofErr w:type="spellStart"/>
      <w:r w:rsidRPr="00E5774D">
        <w:rPr>
          <w:rFonts w:ascii="Times New Roman" w:eastAsia="Times New Roman" w:hAnsi="Times New Roman" w:cs="Times New Roman"/>
          <w:color w:val="0C0C0E"/>
          <w:szCs w:val="24"/>
        </w:rPr>
        <w:t>jačanje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cjelovitog</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sistema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kontinuirane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profesionalne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obuke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temeljene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na</w:t>
      </w:r>
      <w:proofErr w:type="spellEnd"/>
    </w:p>
    <w:p w14:paraId="38728EC8"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color w:val="0C0C0E"/>
          <w:szCs w:val="24"/>
        </w:rPr>
      </w:pPr>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kompetencijama</w:t>
      </w:r>
      <w:proofErr w:type="spellEnd"/>
    </w:p>
    <w:p w14:paraId="1DDC529E"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color w:val="0C0C0E"/>
          <w:szCs w:val="24"/>
        </w:rPr>
      </w:pPr>
      <w:r w:rsidRPr="00E5774D">
        <w:rPr>
          <w:rFonts w:ascii="Times New Roman" w:eastAsia="Times New Roman" w:hAnsi="Times New Roman" w:cs="Times New Roman"/>
          <w:color w:val="0C0C0E"/>
          <w:szCs w:val="24"/>
        </w:rPr>
        <w:t>•</w:t>
      </w:r>
      <w:r w:rsidRPr="00E5774D">
        <w:rPr>
          <w:rFonts w:ascii="Times New Roman" w:eastAsia="Times New Roman" w:hAnsi="Times New Roman" w:cs="Times New Roman"/>
          <w:color w:val="0C0C0E"/>
          <w:szCs w:val="24"/>
        </w:rPr>
        <w:tab/>
      </w:r>
      <w:proofErr w:type="spellStart"/>
      <w:r w:rsidRPr="00E5774D">
        <w:rPr>
          <w:rFonts w:ascii="Times New Roman" w:eastAsia="Times New Roman" w:hAnsi="Times New Roman" w:cs="Times New Roman"/>
          <w:color w:val="0C0C0E"/>
          <w:szCs w:val="24"/>
        </w:rPr>
        <w:t>dalji</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razvoj</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posebnih</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programa</w:t>
      </w:r>
      <w:proofErr w:type="spellEnd"/>
      <w:r w:rsidRPr="00E5774D">
        <w:rPr>
          <w:rFonts w:ascii="Times New Roman" w:eastAsia="Times New Roman" w:hAnsi="Times New Roman" w:cs="Times New Roman"/>
          <w:color w:val="0C0C0E"/>
          <w:szCs w:val="24"/>
        </w:rPr>
        <w:t xml:space="preserve"> za </w:t>
      </w:r>
      <w:proofErr w:type="spellStart"/>
      <w:r w:rsidRPr="00E5774D">
        <w:rPr>
          <w:rFonts w:ascii="Times New Roman" w:eastAsia="Times New Roman" w:hAnsi="Times New Roman" w:cs="Times New Roman"/>
          <w:color w:val="0C0C0E"/>
          <w:szCs w:val="24"/>
        </w:rPr>
        <w:t>razvoj</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liderstva</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i</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upravljačkih</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vještina</w:t>
      </w:r>
      <w:proofErr w:type="spellEnd"/>
    </w:p>
    <w:p w14:paraId="285A4793"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color w:val="0C0C0E"/>
          <w:szCs w:val="24"/>
        </w:rPr>
      </w:pPr>
      <w:r w:rsidRPr="00E5774D">
        <w:rPr>
          <w:rFonts w:ascii="Times New Roman" w:eastAsia="Times New Roman" w:hAnsi="Times New Roman" w:cs="Times New Roman"/>
          <w:color w:val="0C0C0E"/>
          <w:szCs w:val="24"/>
        </w:rPr>
        <w:t>•</w:t>
      </w:r>
      <w:r w:rsidRPr="00E5774D">
        <w:rPr>
          <w:rFonts w:ascii="Times New Roman" w:eastAsia="Times New Roman" w:hAnsi="Times New Roman" w:cs="Times New Roman"/>
          <w:color w:val="0C0C0E"/>
          <w:szCs w:val="24"/>
        </w:rPr>
        <w:tab/>
      </w:r>
      <w:proofErr w:type="spellStart"/>
      <w:r w:rsidRPr="00E5774D">
        <w:rPr>
          <w:rFonts w:ascii="Times New Roman" w:eastAsia="Times New Roman" w:hAnsi="Times New Roman" w:cs="Times New Roman"/>
          <w:color w:val="0C0C0E"/>
          <w:szCs w:val="24"/>
        </w:rPr>
        <w:t>razvoj</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ciljanih</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programa</w:t>
      </w:r>
      <w:proofErr w:type="spellEnd"/>
      <w:r w:rsidRPr="00E5774D">
        <w:rPr>
          <w:rFonts w:ascii="Times New Roman" w:eastAsia="Times New Roman" w:hAnsi="Times New Roman" w:cs="Times New Roman"/>
          <w:color w:val="0C0C0E"/>
          <w:szCs w:val="24"/>
        </w:rPr>
        <w:t xml:space="preserve"> za </w:t>
      </w:r>
      <w:proofErr w:type="spellStart"/>
      <w:r w:rsidRPr="00E5774D">
        <w:rPr>
          <w:rFonts w:ascii="Times New Roman" w:eastAsia="Times New Roman" w:hAnsi="Times New Roman" w:cs="Times New Roman"/>
          <w:color w:val="0C0C0E"/>
          <w:szCs w:val="24"/>
        </w:rPr>
        <w:t>sticanje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digitalnih</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i</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zelenih</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kompetencija</w:t>
      </w:r>
      <w:proofErr w:type="spellEnd"/>
    </w:p>
    <w:p w14:paraId="2A789384"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color w:val="0C0C0E"/>
          <w:szCs w:val="24"/>
        </w:rPr>
      </w:pPr>
      <w:r w:rsidRPr="00E5774D">
        <w:rPr>
          <w:rFonts w:ascii="Times New Roman" w:eastAsia="Times New Roman" w:hAnsi="Times New Roman" w:cs="Times New Roman"/>
          <w:color w:val="0C0C0E"/>
          <w:szCs w:val="24"/>
        </w:rPr>
        <w:t>•</w:t>
      </w:r>
      <w:r w:rsidRPr="00E5774D">
        <w:rPr>
          <w:rFonts w:ascii="Times New Roman" w:eastAsia="Times New Roman" w:hAnsi="Times New Roman" w:cs="Times New Roman"/>
          <w:color w:val="0C0C0E"/>
          <w:szCs w:val="24"/>
        </w:rPr>
        <w:tab/>
      </w:r>
      <w:proofErr w:type="spellStart"/>
      <w:r w:rsidRPr="00E5774D">
        <w:rPr>
          <w:rFonts w:ascii="Times New Roman" w:eastAsia="Times New Roman" w:hAnsi="Times New Roman" w:cs="Times New Roman"/>
          <w:color w:val="0C0C0E"/>
          <w:szCs w:val="24"/>
        </w:rPr>
        <w:t>uvođenje</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različitih</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mehanizama</w:t>
      </w:r>
      <w:proofErr w:type="spellEnd"/>
      <w:r w:rsidRPr="00E5774D">
        <w:rPr>
          <w:rFonts w:ascii="Times New Roman" w:eastAsia="Times New Roman" w:hAnsi="Times New Roman" w:cs="Times New Roman"/>
          <w:color w:val="0C0C0E"/>
          <w:szCs w:val="24"/>
        </w:rPr>
        <w:t xml:space="preserve"> za </w:t>
      </w:r>
      <w:proofErr w:type="spellStart"/>
      <w:r w:rsidRPr="00E5774D">
        <w:rPr>
          <w:rFonts w:ascii="Times New Roman" w:eastAsia="Times New Roman" w:hAnsi="Times New Roman" w:cs="Times New Roman"/>
          <w:color w:val="0C0C0E"/>
          <w:szCs w:val="24"/>
        </w:rPr>
        <w:t>prijenos</w:t>
      </w:r>
      <w:proofErr w:type="spellEnd"/>
      <w:r w:rsidRPr="00E5774D">
        <w:rPr>
          <w:rFonts w:ascii="Times New Roman" w:eastAsia="Times New Roman" w:hAnsi="Times New Roman" w:cs="Times New Roman"/>
          <w:color w:val="0C0C0E"/>
          <w:szCs w:val="24"/>
        </w:rPr>
        <w:t xml:space="preserve"> </w:t>
      </w:r>
      <w:proofErr w:type="spellStart"/>
      <w:r w:rsidRPr="00E5774D">
        <w:rPr>
          <w:rFonts w:ascii="Times New Roman" w:eastAsia="Times New Roman" w:hAnsi="Times New Roman" w:cs="Times New Roman"/>
          <w:color w:val="0C0C0E"/>
          <w:szCs w:val="24"/>
        </w:rPr>
        <w:t>znanja</w:t>
      </w:r>
      <w:proofErr w:type="spellEnd"/>
      <w:r w:rsidRPr="00E5774D">
        <w:rPr>
          <w:rFonts w:ascii="Times New Roman" w:eastAsia="Times New Roman" w:hAnsi="Times New Roman" w:cs="Times New Roman"/>
          <w:color w:val="0C0C0E"/>
          <w:szCs w:val="24"/>
        </w:rPr>
        <w:t>.</w:t>
      </w:r>
    </w:p>
    <w:p w14:paraId="6EC002DF"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b/>
          <w:color w:val="auto"/>
          <w:szCs w:val="24"/>
          <w:lang w:val="bs-Latn-BA"/>
        </w:rPr>
      </w:pPr>
      <w:r w:rsidRPr="00E5774D">
        <w:rPr>
          <w:rFonts w:ascii="Times New Roman" w:eastAsia="Times New Roman" w:hAnsi="Times New Roman" w:cs="Times New Roman"/>
          <w:color w:val="auto"/>
          <w:szCs w:val="20"/>
          <w:lang w:val="bs-Latn-BA"/>
        </w:rPr>
        <w:t xml:space="preserve">  </w:t>
      </w:r>
    </w:p>
    <w:p w14:paraId="573B0FA2"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b/>
          <w:color w:val="auto"/>
          <w:szCs w:val="24"/>
          <w:lang w:val="bs-Latn-BA"/>
        </w:rPr>
      </w:pPr>
      <w:r w:rsidRPr="00E5774D">
        <w:rPr>
          <w:rFonts w:ascii="Times New Roman" w:eastAsia="Times New Roman" w:hAnsi="Times New Roman" w:cs="Times New Roman"/>
          <w:b/>
          <w:color w:val="auto"/>
          <w:szCs w:val="24"/>
          <w:lang w:val="bs-Latn-BA"/>
        </w:rPr>
        <w:t>D – PRINCIPI NA KOJIMA JE ZASNOVAN PROPIS</w:t>
      </w:r>
    </w:p>
    <w:p w14:paraId="0FD3A5FA"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b/>
          <w:color w:val="auto"/>
          <w:szCs w:val="24"/>
          <w:lang w:val="bs-Latn-BA"/>
        </w:rPr>
      </w:pPr>
    </w:p>
    <w:p w14:paraId="45931F6B" w14:textId="77777777" w:rsidR="00E5774D" w:rsidRPr="00E5774D" w:rsidRDefault="00E5774D" w:rsidP="00E5774D">
      <w:pPr>
        <w:tabs>
          <w:tab w:val="clear" w:pos="284"/>
        </w:tabs>
        <w:spacing w:before="0" w:after="0" w:line="240" w:lineRule="auto"/>
        <w:ind w:left="0" w:right="0" w:firstLine="720"/>
        <w:rPr>
          <w:rFonts w:ascii="Times New Roman" w:eastAsia="Times New Roman" w:hAnsi="Times New Roman" w:cs="Times New Roman"/>
          <w:bCs/>
          <w:color w:val="auto"/>
          <w:szCs w:val="24"/>
        </w:rPr>
      </w:pPr>
      <w:r w:rsidRPr="00E5774D">
        <w:rPr>
          <w:rFonts w:ascii="Times New Roman" w:eastAsia="Times New Roman" w:hAnsi="Times New Roman" w:cs="Times New Roman"/>
          <w:color w:val="auto"/>
          <w:szCs w:val="24"/>
          <w:lang w:val="bs-Latn-BA"/>
        </w:rPr>
        <w:t>Principi na kojima je zasnovana ova strategija su: zakonitost, transparentnost, jednakopravnost i z</w:t>
      </w:r>
      <w:proofErr w:type="spellStart"/>
      <w:r w:rsidRPr="00E5774D">
        <w:rPr>
          <w:rFonts w:ascii="Times New Roman" w:eastAsia="Times New Roman" w:hAnsi="Times New Roman" w:cs="Times New Roman"/>
          <w:bCs/>
          <w:color w:val="auto"/>
          <w:szCs w:val="24"/>
        </w:rPr>
        <w:t>aštita</w:t>
      </w:r>
      <w:proofErr w:type="spellEnd"/>
      <w:r w:rsidRPr="00E5774D">
        <w:rPr>
          <w:rFonts w:ascii="Times New Roman" w:eastAsia="Times New Roman" w:hAnsi="Times New Roman" w:cs="Times New Roman"/>
          <w:bCs/>
          <w:color w:val="auto"/>
          <w:szCs w:val="24"/>
        </w:rPr>
        <w:t xml:space="preserve"> </w:t>
      </w:r>
      <w:proofErr w:type="spellStart"/>
      <w:r w:rsidRPr="00E5774D">
        <w:rPr>
          <w:rFonts w:ascii="Times New Roman" w:eastAsia="Times New Roman" w:hAnsi="Times New Roman" w:cs="Times New Roman"/>
          <w:bCs/>
          <w:color w:val="auto"/>
          <w:szCs w:val="24"/>
        </w:rPr>
        <w:t>javnog</w:t>
      </w:r>
      <w:proofErr w:type="spellEnd"/>
      <w:r w:rsidRPr="00E5774D">
        <w:rPr>
          <w:rFonts w:ascii="Times New Roman" w:eastAsia="Times New Roman" w:hAnsi="Times New Roman" w:cs="Times New Roman"/>
          <w:bCs/>
          <w:color w:val="auto"/>
          <w:szCs w:val="24"/>
        </w:rPr>
        <w:t xml:space="preserve"> </w:t>
      </w:r>
      <w:proofErr w:type="spellStart"/>
      <w:r w:rsidRPr="00E5774D">
        <w:rPr>
          <w:rFonts w:ascii="Times New Roman" w:eastAsia="Times New Roman" w:hAnsi="Times New Roman" w:cs="Times New Roman"/>
          <w:bCs/>
          <w:color w:val="auto"/>
          <w:szCs w:val="24"/>
        </w:rPr>
        <w:t>interesa</w:t>
      </w:r>
      <w:proofErr w:type="spellEnd"/>
      <w:r w:rsidRPr="00E5774D">
        <w:rPr>
          <w:rFonts w:ascii="Times New Roman" w:eastAsia="Times New Roman" w:hAnsi="Times New Roman" w:cs="Times New Roman"/>
          <w:bCs/>
          <w:color w:val="auto"/>
          <w:szCs w:val="24"/>
        </w:rPr>
        <w:t>.</w:t>
      </w:r>
    </w:p>
    <w:p w14:paraId="38291D2B" w14:textId="77777777" w:rsidR="00E5774D" w:rsidRPr="00E5774D" w:rsidRDefault="00E5774D" w:rsidP="00E5774D">
      <w:pPr>
        <w:tabs>
          <w:tab w:val="clear" w:pos="284"/>
        </w:tabs>
        <w:spacing w:before="0" w:after="0" w:line="240" w:lineRule="auto"/>
        <w:ind w:left="0" w:right="0" w:firstLine="720"/>
        <w:rPr>
          <w:rFonts w:ascii="Times New Roman" w:eastAsia="Times New Roman" w:hAnsi="Times New Roman" w:cs="Times New Roman"/>
          <w:bCs/>
          <w:color w:val="auto"/>
          <w:szCs w:val="24"/>
        </w:rPr>
      </w:pPr>
    </w:p>
    <w:p w14:paraId="1C50D789"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b/>
          <w:color w:val="auto"/>
          <w:szCs w:val="24"/>
          <w:lang w:val="bs-Latn-BA"/>
        </w:rPr>
      </w:pPr>
      <w:bookmarkStart w:id="104" w:name="_Hlk216961627"/>
      <w:r w:rsidRPr="00E5774D">
        <w:rPr>
          <w:rFonts w:ascii="Times New Roman" w:eastAsia="Times New Roman" w:hAnsi="Times New Roman" w:cs="Times New Roman"/>
          <w:b/>
          <w:color w:val="auto"/>
          <w:szCs w:val="24"/>
          <w:lang w:val="bs-Latn-BA"/>
        </w:rPr>
        <w:t xml:space="preserve">E - USKLAĐENOST PROPISA KOJA SE ODNOSI NA OBRADU OSOBNIH PODATAKA SA STANDARDIMA ZAŠTITE OSOBNIH PODATAKA </w:t>
      </w:r>
    </w:p>
    <w:p w14:paraId="64695F3C"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b/>
          <w:color w:val="auto"/>
          <w:szCs w:val="24"/>
          <w:lang w:val="bs-Latn-BA"/>
        </w:rPr>
      </w:pPr>
    </w:p>
    <w:p w14:paraId="3977710A"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bCs/>
          <w:color w:val="auto"/>
          <w:szCs w:val="24"/>
          <w:lang w:val="bs-Latn-BA"/>
        </w:rPr>
      </w:pPr>
      <w:r w:rsidRPr="00E5774D">
        <w:rPr>
          <w:rFonts w:ascii="Times New Roman" w:eastAsia="Times New Roman" w:hAnsi="Times New Roman" w:cs="Times New Roman"/>
          <w:b/>
          <w:color w:val="auto"/>
          <w:szCs w:val="24"/>
          <w:lang w:val="bs-Latn-BA"/>
        </w:rPr>
        <w:tab/>
      </w:r>
      <w:r w:rsidRPr="00E5774D">
        <w:rPr>
          <w:rFonts w:ascii="Times New Roman" w:eastAsia="Times New Roman" w:hAnsi="Times New Roman" w:cs="Times New Roman"/>
          <w:bCs/>
          <w:color w:val="auto"/>
          <w:szCs w:val="24"/>
          <w:lang w:val="bs-Latn-BA"/>
        </w:rPr>
        <w:t xml:space="preserve">Predmetna strategija se ne odnosi na oblast zaštite ličnih podataka. </w:t>
      </w:r>
    </w:p>
    <w:bookmarkEnd w:id="104"/>
    <w:p w14:paraId="36386A38"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bCs/>
          <w:color w:val="auto"/>
          <w:szCs w:val="24"/>
          <w:lang w:val="bs-Latn-BA"/>
        </w:rPr>
      </w:pPr>
    </w:p>
    <w:p w14:paraId="2D4FBB2A"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bCs/>
          <w:color w:val="auto"/>
          <w:szCs w:val="24"/>
          <w:lang w:val="bs-Latn-BA"/>
        </w:rPr>
      </w:pPr>
      <w:r w:rsidRPr="00E5774D">
        <w:rPr>
          <w:rFonts w:ascii="Times New Roman" w:eastAsia="Times New Roman" w:hAnsi="Times New Roman" w:cs="Times New Roman"/>
          <w:bCs/>
          <w:color w:val="auto"/>
          <w:szCs w:val="24"/>
          <w:lang w:val="bs-Latn-BA"/>
        </w:rPr>
        <w:t>Ipak, s obzirom da će Akcioni plan, koji će naknadno biti urađen, sadržavati, između ostalih i aktivnosti koje se tiču informacionih sistema za upravljanje ljudskim potencijalima (HRMIS), koji će uključivati i Registar zaposlenih, predmetni opći akt će biti dostavljen i Agenciji za zaštitu ličnih podataka Bosne i Hercegovine na mišljenje.</w:t>
      </w:r>
    </w:p>
    <w:p w14:paraId="66CC0569"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b/>
          <w:color w:val="FF0000"/>
          <w:szCs w:val="24"/>
          <w:lang w:val="bs-Latn-BA"/>
        </w:rPr>
      </w:pPr>
    </w:p>
    <w:p w14:paraId="3BF86E1A"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b/>
          <w:color w:val="auto"/>
          <w:szCs w:val="24"/>
          <w:lang w:val="bs-Latn-BA"/>
        </w:rPr>
      </w:pPr>
      <w:r w:rsidRPr="00E5774D">
        <w:rPr>
          <w:rFonts w:ascii="Times New Roman" w:eastAsia="Times New Roman" w:hAnsi="Times New Roman" w:cs="Times New Roman"/>
          <w:b/>
          <w:color w:val="auto"/>
          <w:szCs w:val="24"/>
          <w:lang w:val="bs-Latn-BA"/>
        </w:rPr>
        <w:t>F - USKLAĐENOST PROPISA SA EUROPSKIM ZAKONODAVSTVOM</w:t>
      </w:r>
    </w:p>
    <w:p w14:paraId="44A4B6EF"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b/>
          <w:color w:val="auto"/>
          <w:szCs w:val="24"/>
          <w:lang w:val="bs-Latn-BA"/>
        </w:rPr>
      </w:pPr>
    </w:p>
    <w:p w14:paraId="7E0AC058"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color w:val="auto"/>
          <w:szCs w:val="24"/>
          <w:lang w:val="bs-Latn-BA"/>
        </w:rPr>
      </w:pPr>
      <w:r w:rsidRPr="00E5774D">
        <w:rPr>
          <w:rFonts w:ascii="Times New Roman" w:eastAsia="Times New Roman" w:hAnsi="Times New Roman" w:cs="Times New Roman"/>
          <w:b/>
          <w:color w:val="auto"/>
          <w:szCs w:val="24"/>
          <w:lang w:val="bs-Latn-BA"/>
        </w:rPr>
        <w:tab/>
      </w:r>
      <w:r w:rsidRPr="00E5774D">
        <w:rPr>
          <w:rFonts w:ascii="Times New Roman" w:eastAsia="Times New Roman" w:hAnsi="Times New Roman" w:cs="Times New Roman"/>
          <w:color w:val="auto"/>
          <w:szCs w:val="24"/>
          <w:lang w:val="bs-Latn-BA"/>
        </w:rPr>
        <w:t>Analizom sekundarnih izvora prava Evropske unije utvrđeno je da materija koja se utvrđuje strategijom nije regulisana pravno obavezujućim aktima Evropske unije, te u skladu sa navedenim nije moguće dati ocjenu usklađenosti.</w:t>
      </w:r>
    </w:p>
    <w:p w14:paraId="7D81E1C8"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color w:val="FF0000"/>
          <w:szCs w:val="24"/>
          <w:lang w:val="bs-Latn-BA"/>
        </w:rPr>
      </w:pPr>
    </w:p>
    <w:p w14:paraId="7ABFB28F"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b/>
          <w:color w:val="auto"/>
          <w:szCs w:val="24"/>
          <w:lang w:val="bs-Latn-BA"/>
        </w:rPr>
      </w:pPr>
      <w:r w:rsidRPr="00E5774D">
        <w:rPr>
          <w:rFonts w:ascii="Times New Roman" w:eastAsia="Times New Roman" w:hAnsi="Times New Roman" w:cs="Times New Roman"/>
          <w:b/>
          <w:color w:val="auto"/>
          <w:szCs w:val="24"/>
          <w:lang w:val="bs-Latn-BA"/>
        </w:rPr>
        <w:t>G – PROVEDBENI MEHANIZAM I NAČIN OSIGURAVANJA POŠTIVANJA PROPISA</w:t>
      </w:r>
    </w:p>
    <w:p w14:paraId="2732105C"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b/>
          <w:color w:val="auto"/>
          <w:szCs w:val="24"/>
          <w:lang w:val="bs-Latn-BA"/>
        </w:rPr>
      </w:pPr>
    </w:p>
    <w:p w14:paraId="46AA6F5D"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color w:val="auto"/>
          <w:szCs w:val="24"/>
          <w:lang w:val="bs-Latn-BA"/>
        </w:rPr>
      </w:pPr>
      <w:r w:rsidRPr="00E5774D">
        <w:rPr>
          <w:rFonts w:ascii="Times New Roman" w:eastAsia="Times New Roman" w:hAnsi="Times New Roman" w:cs="Times New Roman"/>
          <w:color w:val="auto"/>
          <w:szCs w:val="24"/>
          <w:lang w:val="bs-Latn-BA"/>
        </w:rPr>
        <w:t xml:space="preserve"> </w:t>
      </w:r>
      <w:r w:rsidRPr="00E5774D">
        <w:rPr>
          <w:rFonts w:ascii="Times New Roman" w:eastAsia="Times New Roman" w:hAnsi="Times New Roman" w:cs="Times New Roman"/>
          <w:color w:val="auto"/>
          <w:szCs w:val="24"/>
          <w:lang w:val="bs-Latn-BA"/>
        </w:rPr>
        <w:tab/>
        <w:t>Za provođenje i osiguranje poštivanja ove strategije zadužena je Agencija i njene organizacijske jedinice, te sve institucije Bosne i Hercegovine na koje se ista odnosi.</w:t>
      </w:r>
    </w:p>
    <w:p w14:paraId="137F29BD"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color w:val="auto"/>
          <w:szCs w:val="24"/>
          <w:lang w:val="bs-Latn-BA"/>
        </w:rPr>
      </w:pPr>
    </w:p>
    <w:p w14:paraId="1071012B"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b/>
          <w:color w:val="auto"/>
          <w:szCs w:val="20"/>
          <w:lang w:val="bs-Latn-BA"/>
        </w:rPr>
      </w:pPr>
      <w:r w:rsidRPr="00E5774D">
        <w:rPr>
          <w:rFonts w:ascii="Times New Roman" w:eastAsia="Times New Roman" w:hAnsi="Times New Roman" w:cs="Times New Roman"/>
          <w:b/>
          <w:color w:val="auto"/>
          <w:szCs w:val="20"/>
          <w:lang w:val="bs-Latn-BA"/>
        </w:rPr>
        <w:t>H – FINANSIJSKA SREDSTVA ZA PROVOĐENJE PROPISA</w:t>
      </w:r>
    </w:p>
    <w:p w14:paraId="5A46895D"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b/>
          <w:color w:val="auto"/>
          <w:szCs w:val="20"/>
          <w:lang w:val="bs-Latn-BA"/>
        </w:rPr>
      </w:pPr>
    </w:p>
    <w:p w14:paraId="5F109E35" w14:textId="77777777" w:rsidR="00E5774D" w:rsidRPr="00E5774D" w:rsidRDefault="00E5774D" w:rsidP="00E5774D">
      <w:pPr>
        <w:tabs>
          <w:tab w:val="clear" w:pos="284"/>
        </w:tabs>
        <w:spacing w:before="0" w:after="0" w:line="240" w:lineRule="auto"/>
        <w:ind w:left="0" w:right="0" w:firstLine="720"/>
        <w:rPr>
          <w:rFonts w:ascii="Times New Roman" w:eastAsia="Times New Roman" w:hAnsi="Times New Roman" w:cs="Times New Roman"/>
          <w:color w:val="auto"/>
          <w:szCs w:val="20"/>
          <w:lang w:val="bs-Latn-BA"/>
        </w:rPr>
      </w:pPr>
      <w:r w:rsidRPr="00E5774D">
        <w:rPr>
          <w:rFonts w:ascii="Times New Roman" w:eastAsia="Times New Roman" w:hAnsi="Times New Roman" w:cs="Times New Roman"/>
          <w:color w:val="auto"/>
          <w:szCs w:val="20"/>
          <w:lang w:val="bs-Latn-BA"/>
        </w:rPr>
        <w:t xml:space="preserve">Za donošenje ove strategije neće biti potrebna dodatna finansijska sredstva zbog čega se popunjava obrazac OFP – NE. </w:t>
      </w:r>
    </w:p>
    <w:p w14:paraId="1B9246E6" w14:textId="77777777" w:rsidR="00E5774D" w:rsidRPr="00E5774D" w:rsidRDefault="00E5774D" w:rsidP="00E5774D">
      <w:pPr>
        <w:tabs>
          <w:tab w:val="clear" w:pos="284"/>
        </w:tabs>
        <w:spacing w:before="0" w:after="0" w:line="240" w:lineRule="auto"/>
        <w:ind w:left="0" w:right="0" w:firstLine="720"/>
        <w:rPr>
          <w:rFonts w:ascii="Times New Roman" w:eastAsia="Times New Roman" w:hAnsi="Times New Roman" w:cs="Times New Roman"/>
          <w:color w:val="auto"/>
          <w:szCs w:val="20"/>
          <w:lang w:val="bs-Latn-BA"/>
        </w:rPr>
      </w:pPr>
      <w:r w:rsidRPr="00E5774D">
        <w:rPr>
          <w:rFonts w:ascii="Times New Roman" w:eastAsia="Times New Roman" w:hAnsi="Times New Roman" w:cs="Times New Roman"/>
          <w:color w:val="auto"/>
          <w:szCs w:val="20"/>
          <w:lang w:val="bs-Latn-BA"/>
        </w:rPr>
        <w:t xml:space="preserve">Međutim, Akcionim planom, koji će biti naknadno urađen nakon usvajanja ove strategije, za realizaciju pojedinih aktivnosti će biti potrebna dodatna finansijska sredstva, pa će se uz predmetni plan dostaviti obrazac OFP – DA. </w:t>
      </w:r>
      <w:bookmarkStart w:id="105" w:name="_Hlk213142017"/>
    </w:p>
    <w:bookmarkEnd w:id="105"/>
    <w:p w14:paraId="55B6B1C1"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color w:val="FF0000"/>
          <w:szCs w:val="20"/>
          <w:lang w:val="bs-Latn-BA"/>
        </w:rPr>
      </w:pPr>
    </w:p>
    <w:p w14:paraId="5CCE2EE6"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color w:val="FF0000"/>
          <w:szCs w:val="20"/>
          <w:lang w:val="bs-Latn-BA"/>
        </w:rPr>
      </w:pPr>
    </w:p>
    <w:p w14:paraId="6CEA1C12"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b/>
          <w:color w:val="auto"/>
          <w:szCs w:val="20"/>
          <w:lang w:val="bs-Latn-BA"/>
        </w:rPr>
      </w:pPr>
      <w:r w:rsidRPr="00E5774D">
        <w:rPr>
          <w:rFonts w:ascii="Times New Roman" w:eastAsia="Times New Roman" w:hAnsi="Times New Roman" w:cs="Times New Roman"/>
          <w:b/>
          <w:color w:val="auto"/>
          <w:szCs w:val="20"/>
          <w:lang w:val="bs-Latn-BA"/>
        </w:rPr>
        <w:lastRenderedPageBreak/>
        <w:t>I</w:t>
      </w:r>
      <w:r w:rsidRPr="00E5774D">
        <w:rPr>
          <w:rFonts w:ascii="Times New Roman" w:eastAsia="Times New Roman" w:hAnsi="Times New Roman" w:cs="Times New Roman"/>
          <w:color w:val="auto"/>
          <w:szCs w:val="20"/>
          <w:lang w:val="bs-Latn-BA"/>
        </w:rPr>
        <w:t xml:space="preserve"> – </w:t>
      </w:r>
      <w:r w:rsidRPr="00E5774D">
        <w:rPr>
          <w:rFonts w:ascii="Times New Roman" w:eastAsia="Times New Roman" w:hAnsi="Times New Roman" w:cs="Times New Roman"/>
          <w:b/>
          <w:color w:val="auto"/>
          <w:szCs w:val="20"/>
          <w:lang w:val="bs-Latn-BA"/>
        </w:rPr>
        <w:t>OBRAZLOŽENJE MOGUĆIH EKONOMSKH, SOCIJALNIH  I OKOLIŠNIH UTJECAJA PROPISA</w:t>
      </w:r>
    </w:p>
    <w:p w14:paraId="6C43DBAB"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color w:val="auto"/>
          <w:szCs w:val="20"/>
          <w:lang w:val="bs-Latn-BA"/>
        </w:rPr>
      </w:pPr>
    </w:p>
    <w:p w14:paraId="024F1627" w14:textId="77777777" w:rsidR="00E5774D" w:rsidRPr="00E5774D" w:rsidRDefault="00E5774D" w:rsidP="00E5774D">
      <w:pPr>
        <w:tabs>
          <w:tab w:val="clear" w:pos="284"/>
        </w:tabs>
        <w:spacing w:before="0" w:after="0" w:line="240" w:lineRule="auto"/>
        <w:ind w:left="0" w:right="0" w:firstLine="720"/>
        <w:rPr>
          <w:rFonts w:ascii="Times New Roman" w:eastAsia="Times New Roman" w:hAnsi="Times New Roman" w:cs="Times New Roman"/>
          <w:color w:val="auto"/>
          <w:szCs w:val="20"/>
          <w:lang w:val="bs-Latn-BA"/>
        </w:rPr>
      </w:pPr>
      <w:r w:rsidRPr="00E5774D">
        <w:rPr>
          <w:rFonts w:ascii="Times New Roman" w:eastAsia="Times New Roman" w:hAnsi="Times New Roman" w:cs="Times New Roman"/>
          <w:color w:val="auto"/>
          <w:szCs w:val="20"/>
          <w:lang w:val="bs-Latn-BA"/>
        </w:rPr>
        <w:t xml:space="preserve">Ova strategija nema nikakvog okolišnog ni ekonomskog utjecaja, dok je socijalni utjecaj vjerovatno mali. </w:t>
      </w:r>
    </w:p>
    <w:p w14:paraId="2F11805B"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color w:val="auto"/>
          <w:szCs w:val="20"/>
          <w:lang w:val="bs-Latn-BA"/>
        </w:rPr>
      </w:pPr>
    </w:p>
    <w:p w14:paraId="4D75E0A7"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b/>
          <w:color w:val="auto"/>
          <w:szCs w:val="20"/>
          <w:lang w:val="bs-Latn-BA"/>
        </w:rPr>
      </w:pPr>
      <w:r w:rsidRPr="00E5774D">
        <w:rPr>
          <w:rFonts w:ascii="Times New Roman" w:eastAsia="Times New Roman" w:hAnsi="Times New Roman" w:cs="Times New Roman"/>
          <w:b/>
          <w:color w:val="auto"/>
          <w:szCs w:val="20"/>
          <w:lang w:val="bs-Latn-BA"/>
        </w:rPr>
        <w:t>J</w:t>
      </w:r>
      <w:r w:rsidRPr="00E5774D">
        <w:rPr>
          <w:rFonts w:ascii="Times New Roman" w:eastAsia="Times New Roman" w:hAnsi="Times New Roman" w:cs="Times New Roman"/>
          <w:color w:val="auto"/>
          <w:szCs w:val="20"/>
          <w:lang w:val="bs-Latn-BA"/>
        </w:rPr>
        <w:t xml:space="preserve"> - </w:t>
      </w:r>
      <w:r w:rsidRPr="00E5774D">
        <w:rPr>
          <w:rFonts w:ascii="Times New Roman" w:eastAsia="Times New Roman" w:hAnsi="Times New Roman" w:cs="Times New Roman"/>
          <w:b/>
          <w:color w:val="auto"/>
          <w:szCs w:val="20"/>
          <w:lang w:val="bs-Latn-BA"/>
        </w:rPr>
        <w:t>OPIS KONSULTACIJA VOĐENIH U POSTUPKU IZRADE STRATEGIJE</w:t>
      </w:r>
    </w:p>
    <w:p w14:paraId="3E383CFC"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b/>
          <w:color w:val="auto"/>
          <w:szCs w:val="20"/>
          <w:lang w:val="bs-Latn-BA"/>
        </w:rPr>
      </w:pPr>
    </w:p>
    <w:p w14:paraId="0E8872FB" w14:textId="77777777" w:rsidR="00E5774D" w:rsidRPr="00E5774D" w:rsidRDefault="00E5774D" w:rsidP="00E5774D">
      <w:pPr>
        <w:tabs>
          <w:tab w:val="clear" w:pos="284"/>
        </w:tabs>
        <w:spacing w:before="0" w:after="0" w:line="240" w:lineRule="auto"/>
        <w:ind w:left="0" w:right="0" w:firstLine="720"/>
        <w:rPr>
          <w:rFonts w:ascii="Times New Roman" w:eastAsia="Times New Roman" w:hAnsi="Times New Roman" w:cs="Times New Roman"/>
          <w:color w:val="auto"/>
          <w:szCs w:val="24"/>
          <w:lang w:val="bs-Latn-BA"/>
        </w:rPr>
      </w:pPr>
      <w:r w:rsidRPr="00E5774D">
        <w:rPr>
          <w:rFonts w:ascii="Times New Roman" w:eastAsia="Times New Roman" w:hAnsi="Times New Roman" w:cs="Times New Roman"/>
          <w:color w:val="auto"/>
          <w:szCs w:val="24"/>
          <w:lang w:val="bs-Latn-BA"/>
        </w:rPr>
        <w:t xml:space="preserve">Prijedlog strategije je dostavljen institucijama koje mogu dati primjedbu na isti s obzirom na svoje nadležnosti, a to su: </w:t>
      </w:r>
      <w:bookmarkStart w:id="106" w:name="_Hlk216961700"/>
      <w:r w:rsidRPr="00E5774D">
        <w:rPr>
          <w:rFonts w:ascii="Times New Roman" w:eastAsia="Times New Roman" w:hAnsi="Times New Roman" w:cs="Times New Roman"/>
          <w:color w:val="auto"/>
          <w:szCs w:val="24"/>
          <w:lang w:val="bs-Latn-BA"/>
        </w:rPr>
        <w:t xml:space="preserve">Ured za zakonodavstvo Vijeća ministara Bosne i Hercegovine, Ministarstvo pravde Bosne i Hercegovine, Ministarstvo finansija i trezora Bosne i Hercegovine, Direkcija za evropske integracije Vijeća ministara Bosne i Hercegovine, Agencija za ravnopravnost spolova Bosne i Hercegovine, Agencija za zaštitu ličnih podataka Bosne i Hercegovine, te Sindikat državnih službenika i zaposlenika u institucijama Bosne i Hercegovine. </w:t>
      </w:r>
    </w:p>
    <w:bookmarkEnd w:id="106"/>
    <w:p w14:paraId="23AFBC16" w14:textId="77777777" w:rsidR="00E5774D" w:rsidRPr="00E5774D" w:rsidRDefault="00E5774D" w:rsidP="00E5774D">
      <w:pPr>
        <w:tabs>
          <w:tab w:val="clear" w:pos="284"/>
        </w:tabs>
        <w:spacing w:before="0" w:after="0" w:line="240" w:lineRule="auto"/>
        <w:ind w:left="0" w:right="0" w:firstLine="720"/>
        <w:rPr>
          <w:rFonts w:ascii="Times New Roman" w:eastAsia="Times New Roman" w:hAnsi="Times New Roman" w:cs="Times New Roman"/>
          <w:color w:val="auto"/>
          <w:szCs w:val="24"/>
          <w:lang w:val="bs-Latn-BA"/>
        </w:rPr>
      </w:pPr>
      <w:r w:rsidRPr="00E5774D">
        <w:rPr>
          <w:rFonts w:ascii="Times New Roman" w:eastAsia="Times New Roman" w:hAnsi="Times New Roman" w:cs="Times New Roman"/>
          <w:color w:val="auto"/>
          <w:szCs w:val="24"/>
          <w:lang w:val="bs-Latn-BA"/>
        </w:rPr>
        <w:t xml:space="preserve"> Predloženi tekst strategije sa obrazloženjem je takođe postavljen na platformu e-konsultacije, kako bi se dobio što veći broj mišljenja i eventualnih sugestija na isti, a obavještenje da je isti postavljen na platformu e-konsultacije stavljeno je i na službenu internet stranicu Agencije.</w:t>
      </w:r>
    </w:p>
    <w:p w14:paraId="27CF549C" w14:textId="77777777" w:rsidR="00E5774D" w:rsidRPr="00E5774D" w:rsidRDefault="00E5774D" w:rsidP="00E5774D">
      <w:pPr>
        <w:tabs>
          <w:tab w:val="clear" w:pos="284"/>
        </w:tabs>
        <w:spacing w:before="0" w:after="0" w:line="240" w:lineRule="auto"/>
        <w:ind w:left="0" w:right="0" w:firstLine="0"/>
        <w:rPr>
          <w:rFonts w:ascii="Times New Roman" w:eastAsia="Times New Roman" w:hAnsi="Times New Roman" w:cs="Times New Roman"/>
          <w:color w:val="FF0000"/>
          <w:szCs w:val="20"/>
          <w:lang w:val="bs-Latn-BA"/>
        </w:rPr>
      </w:pPr>
    </w:p>
    <w:p w14:paraId="70F0CD09" w14:textId="23F5F780" w:rsidR="006B5491" w:rsidRPr="006B5491" w:rsidRDefault="006B5491" w:rsidP="00793DCF">
      <w:pPr>
        <w:pStyle w:val="H1"/>
      </w:pPr>
    </w:p>
    <w:p w14:paraId="0E9E6580" w14:textId="77777777" w:rsidR="001A1A34" w:rsidRDefault="001A1A34">
      <w:pPr>
        <w:pStyle w:val="H1"/>
      </w:pPr>
    </w:p>
    <w:p w14:paraId="41DF7A2B" w14:textId="77777777" w:rsidR="00E72951" w:rsidRDefault="00E72951">
      <w:pPr>
        <w:pStyle w:val="H1"/>
      </w:pPr>
    </w:p>
    <w:p w14:paraId="45A9AE6B" w14:textId="77777777" w:rsidR="00E72951" w:rsidRDefault="00E72951">
      <w:pPr>
        <w:pStyle w:val="H1"/>
      </w:pPr>
    </w:p>
    <w:p w14:paraId="06973EAA" w14:textId="77777777" w:rsidR="00E72951" w:rsidRDefault="00E72951">
      <w:pPr>
        <w:pStyle w:val="H1"/>
      </w:pPr>
    </w:p>
    <w:p w14:paraId="3C1EDFD6" w14:textId="77777777" w:rsidR="00E72951" w:rsidRPr="006B5491" w:rsidRDefault="00E72951">
      <w:pPr>
        <w:pStyle w:val="H1"/>
      </w:pPr>
    </w:p>
    <w:sectPr w:rsidR="00E72951" w:rsidRPr="006B5491" w:rsidSect="001A1A34">
      <w:headerReference w:type="default" r:id="rId14"/>
      <w:footerReference w:type="default" r:id="rId15"/>
      <w:headerReference w:type="first" r:id="rId16"/>
      <w:pgSz w:w="11911" w:h="16841" w:code="9"/>
      <w:pgMar w:top="851" w:right="1134" w:bottom="851" w:left="1134" w:header="17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0C11F" w14:textId="77777777" w:rsidR="00EF79B4" w:rsidRDefault="00EF79B4">
      <w:pPr>
        <w:spacing w:after="0" w:line="240" w:lineRule="auto"/>
      </w:pPr>
      <w:r>
        <w:separator/>
      </w:r>
    </w:p>
  </w:endnote>
  <w:endnote w:type="continuationSeparator" w:id="0">
    <w:p w14:paraId="2ECFD664" w14:textId="77777777" w:rsidR="00EF79B4" w:rsidRDefault="00EF7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ernini Sans">
    <w:altName w:val="Arial"/>
    <w:panose1 w:val="00000000000000000000"/>
    <w:charset w:val="00"/>
    <w:family w:val="modern"/>
    <w:notTrueType/>
    <w:pitch w:val="variable"/>
    <w:sig w:usb0="A00000FF" w:usb1="00000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31343460"/>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14:paraId="008B5A69" w14:textId="31A015F0" w:rsidR="0001608B" w:rsidRPr="0001608B" w:rsidRDefault="0001608B">
            <w:pPr>
              <w:pStyle w:val="Footer"/>
              <w:jc w:val="center"/>
              <w:rPr>
                <w:sz w:val="18"/>
                <w:szCs w:val="18"/>
              </w:rPr>
            </w:pPr>
            <w:r w:rsidRPr="0001608B">
              <w:rPr>
                <w:b/>
                <w:bCs/>
                <w:sz w:val="18"/>
                <w:szCs w:val="18"/>
              </w:rPr>
              <w:fldChar w:fldCharType="begin"/>
            </w:r>
            <w:r w:rsidRPr="0001608B">
              <w:rPr>
                <w:b/>
                <w:bCs/>
                <w:sz w:val="18"/>
                <w:szCs w:val="18"/>
              </w:rPr>
              <w:instrText xml:space="preserve"> PAGE </w:instrText>
            </w:r>
            <w:r w:rsidRPr="0001608B">
              <w:rPr>
                <w:b/>
                <w:bCs/>
                <w:sz w:val="18"/>
                <w:szCs w:val="18"/>
              </w:rPr>
              <w:fldChar w:fldCharType="separate"/>
            </w:r>
            <w:r w:rsidRPr="0001608B">
              <w:rPr>
                <w:b/>
                <w:bCs/>
                <w:noProof/>
                <w:sz w:val="18"/>
                <w:szCs w:val="18"/>
              </w:rPr>
              <w:t>2</w:t>
            </w:r>
            <w:r w:rsidRPr="0001608B">
              <w:rPr>
                <w:b/>
                <w:bCs/>
                <w:sz w:val="18"/>
                <w:szCs w:val="18"/>
              </w:rPr>
              <w:fldChar w:fldCharType="end"/>
            </w:r>
            <w:r w:rsidRPr="0001608B">
              <w:rPr>
                <w:sz w:val="18"/>
                <w:szCs w:val="18"/>
              </w:rPr>
              <w:t xml:space="preserve"> </w:t>
            </w:r>
            <w:r>
              <w:rPr>
                <w:sz w:val="18"/>
                <w:szCs w:val="18"/>
              </w:rPr>
              <w:t>/</w:t>
            </w:r>
            <w:r w:rsidRPr="0001608B">
              <w:rPr>
                <w:sz w:val="18"/>
                <w:szCs w:val="18"/>
              </w:rPr>
              <w:t xml:space="preserve"> </w:t>
            </w:r>
            <w:r w:rsidRPr="0001608B">
              <w:rPr>
                <w:b/>
                <w:bCs/>
                <w:sz w:val="18"/>
                <w:szCs w:val="18"/>
              </w:rPr>
              <w:fldChar w:fldCharType="begin"/>
            </w:r>
            <w:r w:rsidRPr="0001608B">
              <w:rPr>
                <w:b/>
                <w:bCs/>
                <w:sz w:val="18"/>
                <w:szCs w:val="18"/>
              </w:rPr>
              <w:instrText xml:space="preserve"> NUMPAGES  </w:instrText>
            </w:r>
            <w:r w:rsidRPr="0001608B">
              <w:rPr>
                <w:b/>
                <w:bCs/>
                <w:sz w:val="18"/>
                <w:szCs w:val="18"/>
              </w:rPr>
              <w:fldChar w:fldCharType="separate"/>
            </w:r>
            <w:r w:rsidRPr="0001608B">
              <w:rPr>
                <w:b/>
                <w:bCs/>
                <w:noProof/>
                <w:sz w:val="18"/>
                <w:szCs w:val="18"/>
              </w:rPr>
              <w:t>2</w:t>
            </w:r>
            <w:r w:rsidRPr="0001608B">
              <w:rPr>
                <w:b/>
                <w:bCs/>
                <w:sz w:val="18"/>
                <w:szCs w:val="18"/>
              </w:rPr>
              <w:fldChar w:fldCharType="end"/>
            </w:r>
          </w:p>
        </w:sdtContent>
      </w:sdt>
    </w:sdtContent>
  </w:sdt>
  <w:p w14:paraId="3123B723" w14:textId="77777777" w:rsidR="00656A0A" w:rsidRDefault="00656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2493A" w14:textId="77777777" w:rsidR="00EF79B4" w:rsidRDefault="00EF79B4">
      <w:pPr>
        <w:spacing w:after="12" w:line="244" w:lineRule="auto"/>
        <w:ind w:left="218" w:right="0" w:firstLine="0"/>
      </w:pPr>
      <w:r>
        <w:separator/>
      </w:r>
    </w:p>
  </w:footnote>
  <w:footnote w:type="continuationSeparator" w:id="0">
    <w:p w14:paraId="75123AB2" w14:textId="77777777" w:rsidR="00EF79B4" w:rsidRDefault="00EF79B4">
      <w:pPr>
        <w:spacing w:after="12" w:line="244" w:lineRule="auto"/>
        <w:ind w:left="218" w:right="0" w:firstLine="0"/>
      </w:pPr>
      <w:r>
        <w:continuationSeparator/>
      </w:r>
    </w:p>
  </w:footnote>
  <w:footnote w:id="1">
    <w:p w14:paraId="1200C934" w14:textId="6347BAC3" w:rsidR="00B05708" w:rsidRPr="00C66178" w:rsidRDefault="00B05708" w:rsidP="00CB1302">
      <w:pPr>
        <w:pStyle w:val="FootnoteText"/>
        <w:spacing w:before="0"/>
        <w:rPr>
          <w:rFonts w:asciiTheme="minorHAnsi" w:hAnsiTheme="minorHAnsi" w:cstheme="minorHAnsi"/>
          <w:noProof/>
          <w:sz w:val="18"/>
          <w:szCs w:val="18"/>
          <w:lang w:val="hr-BA"/>
        </w:rPr>
      </w:pPr>
      <w:r w:rsidRPr="00C66178">
        <w:rPr>
          <w:rStyle w:val="FootnoteReference"/>
          <w:rFonts w:asciiTheme="minorHAnsi" w:hAnsiTheme="minorHAnsi" w:cstheme="minorHAnsi"/>
          <w:noProof/>
          <w:sz w:val="18"/>
          <w:szCs w:val="18"/>
          <w:lang w:val="hr-BA"/>
        </w:rPr>
        <w:footnoteRef/>
      </w:r>
      <w:r w:rsidRPr="00C66178">
        <w:rPr>
          <w:rFonts w:asciiTheme="minorHAnsi" w:hAnsiTheme="minorHAnsi" w:cstheme="minorHAnsi"/>
          <w:noProof/>
          <w:sz w:val="18"/>
          <w:szCs w:val="18"/>
          <w:lang w:val="hr-BA"/>
        </w:rPr>
        <w:t xml:space="preserve"> </w:t>
      </w:r>
      <w:bookmarkStart w:id="18" w:name="_Hlk208960428"/>
      <w:r w:rsidR="003E74DA">
        <w:rPr>
          <w:rFonts w:asciiTheme="minorHAnsi" w:hAnsiTheme="minorHAnsi" w:cstheme="minorHAnsi"/>
          <w:noProof/>
          <w:sz w:val="18"/>
          <w:szCs w:val="18"/>
          <w:lang w:val="hr-BA"/>
        </w:rPr>
        <w:t>„</w:t>
      </w:r>
      <w:r w:rsidR="002B7792" w:rsidRPr="00C66178">
        <w:rPr>
          <w:rFonts w:asciiTheme="minorHAnsi" w:hAnsiTheme="minorHAnsi" w:cstheme="minorHAnsi"/>
          <w:noProof/>
          <w:sz w:val="18"/>
          <w:szCs w:val="18"/>
          <w:lang w:val="hr-BA"/>
        </w:rPr>
        <w:t>Službeni</w:t>
      </w:r>
      <w:r w:rsidRPr="00C66178">
        <w:rPr>
          <w:rFonts w:asciiTheme="minorHAnsi" w:hAnsiTheme="minorHAnsi" w:cstheme="minorHAnsi"/>
          <w:noProof/>
          <w:sz w:val="18"/>
          <w:szCs w:val="18"/>
          <w:lang w:val="hr-BA"/>
        </w:rPr>
        <w:t xml:space="preserve"> </w:t>
      </w:r>
      <w:r w:rsidR="002B7792" w:rsidRPr="00C66178">
        <w:rPr>
          <w:rFonts w:asciiTheme="minorHAnsi" w:hAnsiTheme="minorHAnsi" w:cstheme="minorHAnsi"/>
          <w:noProof/>
          <w:sz w:val="18"/>
          <w:szCs w:val="18"/>
          <w:lang w:val="hr-BA"/>
        </w:rPr>
        <w:t>glasnik</w:t>
      </w:r>
      <w:r w:rsidRPr="00C66178">
        <w:rPr>
          <w:rFonts w:asciiTheme="minorHAnsi" w:hAnsiTheme="minorHAnsi" w:cstheme="minorHAnsi"/>
          <w:noProof/>
          <w:sz w:val="18"/>
          <w:szCs w:val="18"/>
          <w:lang w:val="hr-BA"/>
        </w:rPr>
        <w:t xml:space="preserve"> </w:t>
      </w:r>
      <w:r w:rsidR="001A7918" w:rsidRPr="001A7918">
        <w:rPr>
          <w:rFonts w:asciiTheme="minorHAnsi" w:hAnsiTheme="minorHAnsi" w:cstheme="minorHAnsi"/>
          <w:noProof/>
          <w:sz w:val="18"/>
          <w:szCs w:val="18"/>
          <w:lang w:val="hr-BA"/>
        </w:rPr>
        <w:t>Bosne i Hercegovine</w:t>
      </w:r>
      <w:r w:rsidR="003E74DA">
        <w:rPr>
          <w:rFonts w:asciiTheme="minorHAnsi" w:hAnsiTheme="minorHAnsi" w:cstheme="minorHAnsi"/>
          <w:noProof/>
          <w:sz w:val="18"/>
          <w:szCs w:val="18"/>
          <w:lang w:val="hr-BA"/>
        </w:rPr>
        <w:t>“</w:t>
      </w:r>
      <w:bookmarkEnd w:id="18"/>
      <w:r w:rsidRPr="00C66178">
        <w:rPr>
          <w:rFonts w:asciiTheme="minorHAnsi" w:hAnsiTheme="minorHAnsi" w:cstheme="minorHAnsi"/>
          <w:noProof/>
          <w:sz w:val="18"/>
          <w:szCs w:val="18"/>
          <w:lang w:val="hr-BA"/>
        </w:rPr>
        <w:t xml:space="preserve">, </w:t>
      </w:r>
      <w:r w:rsidR="002B7792" w:rsidRPr="00C66178">
        <w:rPr>
          <w:rFonts w:asciiTheme="minorHAnsi" w:hAnsiTheme="minorHAnsi" w:cstheme="minorHAnsi"/>
          <w:noProof/>
          <w:sz w:val="18"/>
          <w:szCs w:val="18"/>
          <w:lang w:val="hr-BA"/>
        </w:rPr>
        <w:t>broj</w:t>
      </w:r>
      <w:r w:rsidRPr="00C66178">
        <w:rPr>
          <w:rFonts w:asciiTheme="minorHAnsi" w:hAnsiTheme="minorHAnsi" w:cstheme="minorHAnsi"/>
          <w:noProof/>
          <w:sz w:val="18"/>
          <w:szCs w:val="18"/>
          <w:lang w:val="hr-BA"/>
        </w:rPr>
        <w:t xml:space="preserve"> 56/2017</w:t>
      </w:r>
    </w:p>
  </w:footnote>
  <w:footnote w:id="2">
    <w:p w14:paraId="10B42FC3" w14:textId="2D8748CA" w:rsidR="0020107F" w:rsidRPr="00C66178" w:rsidRDefault="0020107F" w:rsidP="00CB1302">
      <w:pPr>
        <w:pStyle w:val="FootnoteText"/>
        <w:spacing w:before="0"/>
        <w:rPr>
          <w:rFonts w:asciiTheme="minorHAnsi" w:hAnsiTheme="minorHAnsi" w:cstheme="minorHAnsi"/>
          <w:noProof/>
          <w:sz w:val="18"/>
          <w:szCs w:val="18"/>
          <w:lang w:val="hr-BA"/>
        </w:rPr>
      </w:pPr>
      <w:r w:rsidRPr="00C66178">
        <w:rPr>
          <w:rStyle w:val="FootnoteReference"/>
          <w:rFonts w:asciiTheme="minorHAnsi" w:hAnsiTheme="minorHAnsi" w:cstheme="minorHAnsi"/>
          <w:noProof/>
          <w:sz w:val="18"/>
          <w:szCs w:val="18"/>
          <w:lang w:val="hr-BA"/>
        </w:rPr>
        <w:footnoteRef/>
      </w:r>
      <w:r w:rsidRPr="00C66178">
        <w:rPr>
          <w:rFonts w:asciiTheme="minorHAnsi" w:hAnsiTheme="minorHAnsi" w:cstheme="minorHAnsi"/>
          <w:noProof/>
          <w:sz w:val="18"/>
          <w:szCs w:val="18"/>
          <w:lang w:val="hr-BA"/>
        </w:rPr>
        <w:t xml:space="preserve"> </w:t>
      </w:r>
      <w:r w:rsidR="003E74DA" w:rsidRPr="003E74DA">
        <w:rPr>
          <w:rFonts w:asciiTheme="minorHAnsi" w:hAnsiTheme="minorHAnsi" w:cstheme="minorHAnsi"/>
          <w:noProof/>
          <w:sz w:val="18"/>
          <w:szCs w:val="18"/>
          <w:lang w:val="hr-BA"/>
        </w:rPr>
        <w:t>„Službeni glasnik Bosne i Hercegovine“</w:t>
      </w:r>
      <w:r w:rsidRPr="00C66178">
        <w:rPr>
          <w:rFonts w:asciiTheme="minorHAnsi" w:hAnsiTheme="minorHAnsi" w:cstheme="minorHAnsi"/>
          <w:noProof/>
          <w:sz w:val="18"/>
          <w:szCs w:val="18"/>
          <w:lang w:val="hr-BA"/>
        </w:rPr>
        <w:t xml:space="preserve">, </w:t>
      </w:r>
      <w:r w:rsidR="002B7792" w:rsidRPr="00C66178">
        <w:rPr>
          <w:rFonts w:asciiTheme="minorHAnsi" w:hAnsiTheme="minorHAnsi" w:cstheme="minorHAnsi"/>
          <w:noProof/>
          <w:sz w:val="18"/>
          <w:szCs w:val="18"/>
          <w:lang w:val="hr-BA"/>
        </w:rPr>
        <w:t>broj</w:t>
      </w:r>
      <w:r w:rsidRPr="00C66178">
        <w:rPr>
          <w:rFonts w:asciiTheme="minorHAnsi" w:hAnsiTheme="minorHAnsi" w:cstheme="minorHAnsi"/>
          <w:noProof/>
          <w:sz w:val="18"/>
          <w:szCs w:val="18"/>
          <w:lang w:val="hr-BA"/>
        </w:rPr>
        <w:t xml:space="preserve"> 85/2018</w:t>
      </w:r>
    </w:p>
  </w:footnote>
  <w:footnote w:id="3">
    <w:p w14:paraId="42C721A5" w14:textId="70CF31C4" w:rsidR="00C430E9" w:rsidRPr="00C66178" w:rsidRDefault="00C430E9" w:rsidP="00CB1302">
      <w:pPr>
        <w:pStyle w:val="FootnoteText"/>
        <w:spacing w:before="0"/>
        <w:rPr>
          <w:rFonts w:asciiTheme="minorHAnsi" w:hAnsiTheme="minorHAnsi" w:cstheme="minorHAnsi"/>
          <w:noProof/>
          <w:sz w:val="18"/>
          <w:szCs w:val="18"/>
          <w:lang w:val="hr-BA"/>
        </w:rPr>
      </w:pPr>
      <w:r w:rsidRPr="00C66178">
        <w:rPr>
          <w:rStyle w:val="FootnoteReference"/>
          <w:rFonts w:asciiTheme="minorHAnsi" w:hAnsiTheme="minorHAnsi" w:cstheme="minorHAnsi"/>
          <w:noProof/>
          <w:sz w:val="18"/>
          <w:szCs w:val="18"/>
          <w:lang w:val="hr-BA"/>
        </w:rPr>
        <w:footnoteRef/>
      </w:r>
      <w:r w:rsidRPr="00C66178">
        <w:rPr>
          <w:rFonts w:asciiTheme="minorHAnsi" w:hAnsiTheme="minorHAnsi" w:cstheme="minorHAnsi"/>
          <w:noProof/>
          <w:sz w:val="18"/>
          <w:szCs w:val="18"/>
          <w:lang w:val="hr-BA"/>
        </w:rPr>
        <w:t xml:space="preserve"> </w:t>
      </w:r>
      <w:r w:rsidR="003E74DA" w:rsidRPr="003E74DA">
        <w:rPr>
          <w:rFonts w:asciiTheme="minorHAnsi" w:hAnsiTheme="minorHAnsi" w:cstheme="minorHAnsi"/>
          <w:noProof/>
          <w:sz w:val="18"/>
          <w:szCs w:val="18"/>
          <w:lang w:val="hr-BA"/>
        </w:rPr>
        <w:t>„Službeni glasnik Bosne i Hercegovine“</w:t>
      </w:r>
      <w:r w:rsidRPr="00C66178">
        <w:rPr>
          <w:rFonts w:asciiTheme="minorHAnsi" w:hAnsiTheme="minorHAnsi" w:cstheme="minorHAnsi"/>
          <w:noProof/>
          <w:sz w:val="18"/>
          <w:szCs w:val="18"/>
          <w:lang w:val="hr-BA"/>
        </w:rPr>
        <w:t xml:space="preserve">, </w:t>
      </w:r>
      <w:r w:rsidR="002B7792" w:rsidRPr="00C66178">
        <w:rPr>
          <w:rFonts w:asciiTheme="minorHAnsi" w:hAnsiTheme="minorHAnsi" w:cstheme="minorHAnsi"/>
          <w:noProof/>
          <w:sz w:val="18"/>
          <w:szCs w:val="18"/>
          <w:lang w:val="hr-BA"/>
        </w:rPr>
        <w:t>broj</w:t>
      </w:r>
      <w:r w:rsidRPr="00C66178">
        <w:rPr>
          <w:rFonts w:asciiTheme="minorHAnsi" w:hAnsiTheme="minorHAnsi" w:cstheme="minorHAnsi"/>
          <w:noProof/>
          <w:sz w:val="18"/>
          <w:szCs w:val="18"/>
          <w:lang w:val="hr-BA"/>
        </w:rPr>
        <w:t xml:space="preserve"> 18/2021</w:t>
      </w:r>
    </w:p>
  </w:footnote>
  <w:footnote w:id="4">
    <w:p w14:paraId="4C325AD4" w14:textId="24BA11B6" w:rsidR="005C1A0C" w:rsidRPr="00C66178" w:rsidRDefault="005C1A0C" w:rsidP="00CB1302">
      <w:pPr>
        <w:pStyle w:val="FootnoteText"/>
        <w:spacing w:before="0"/>
        <w:rPr>
          <w:rFonts w:asciiTheme="minorHAnsi" w:hAnsiTheme="minorHAnsi" w:cstheme="minorHAnsi"/>
          <w:noProof/>
          <w:sz w:val="18"/>
          <w:szCs w:val="18"/>
          <w:lang w:val="hr-BA"/>
        </w:rPr>
      </w:pPr>
      <w:r w:rsidRPr="00C66178">
        <w:rPr>
          <w:rStyle w:val="FootnoteReference"/>
          <w:rFonts w:asciiTheme="minorHAnsi" w:hAnsiTheme="minorHAnsi" w:cstheme="minorHAnsi"/>
          <w:noProof/>
          <w:sz w:val="18"/>
          <w:szCs w:val="18"/>
          <w:lang w:val="hr-BA"/>
        </w:rPr>
        <w:footnoteRef/>
      </w:r>
      <w:r w:rsidRPr="00C66178">
        <w:rPr>
          <w:rFonts w:asciiTheme="minorHAnsi" w:hAnsiTheme="minorHAnsi" w:cstheme="minorHAnsi"/>
          <w:noProof/>
          <w:sz w:val="18"/>
          <w:szCs w:val="18"/>
          <w:lang w:val="hr-BA"/>
        </w:rPr>
        <w:t xml:space="preserve"> </w:t>
      </w:r>
      <w:r w:rsidR="003E74DA" w:rsidRPr="003E74DA">
        <w:rPr>
          <w:rFonts w:asciiTheme="minorHAnsi" w:hAnsiTheme="minorHAnsi" w:cstheme="minorHAnsi"/>
          <w:noProof/>
          <w:sz w:val="18"/>
          <w:szCs w:val="18"/>
          <w:lang w:val="hr-BA"/>
        </w:rPr>
        <w:t>„Službeni glasnik Bosne i Hercegovine“</w:t>
      </w:r>
      <w:r w:rsidRPr="00C66178">
        <w:rPr>
          <w:rFonts w:asciiTheme="minorHAnsi" w:hAnsiTheme="minorHAnsi" w:cstheme="minorHAnsi"/>
          <w:noProof/>
          <w:sz w:val="18"/>
          <w:szCs w:val="18"/>
          <w:lang w:val="hr-BA"/>
        </w:rPr>
        <w:t xml:space="preserve">, </w:t>
      </w:r>
      <w:r w:rsidR="002B7792" w:rsidRPr="00C66178">
        <w:rPr>
          <w:rFonts w:asciiTheme="minorHAnsi" w:hAnsiTheme="minorHAnsi" w:cstheme="minorHAnsi"/>
          <w:noProof/>
          <w:sz w:val="18"/>
          <w:szCs w:val="18"/>
          <w:lang w:val="hr-BA"/>
        </w:rPr>
        <w:t>br</w:t>
      </w:r>
      <w:r w:rsidRPr="00C66178">
        <w:rPr>
          <w:rFonts w:asciiTheme="minorHAnsi" w:hAnsiTheme="minorHAnsi" w:cstheme="minorHAnsi"/>
          <w:noProof/>
          <w:sz w:val="18"/>
          <w:szCs w:val="18"/>
          <w:lang w:val="hr-BA"/>
        </w:rPr>
        <w:t xml:space="preserve">. 12/2002, 19/2002, 8/2003, 35/2003, 4/2004, 17/2004, 26/2004, 37/2004, 48/2005, 2/2006, 50/2008 - </w:t>
      </w:r>
      <w:r w:rsidR="002B7792" w:rsidRPr="00C66178">
        <w:rPr>
          <w:rFonts w:asciiTheme="minorHAnsi" w:hAnsiTheme="minorHAnsi" w:cstheme="minorHAnsi"/>
          <w:noProof/>
          <w:sz w:val="18"/>
          <w:szCs w:val="18"/>
          <w:lang w:val="hr-BA"/>
        </w:rPr>
        <w:t>dr</w:t>
      </w:r>
      <w:r w:rsidRPr="00C66178">
        <w:rPr>
          <w:rFonts w:asciiTheme="minorHAnsi" w:hAnsiTheme="minorHAnsi" w:cstheme="minorHAnsi"/>
          <w:noProof/>
          <w:sz w:val="18"/>
          <w:szCs w:val="18"/>
          <w:lang w:val="hr-BA"/>
        </w:rPr>
        <w:t xml:space="preserve">. </w:t>
      </w:r>
      <w:r w:rsidR="002B7792" w:rsidRPr="00C66178">
        <w:rPr>
          <w:rFonts w:asciiTheme="minorHAnsi" w:hAnsiTheme="minorHAnsi" w:cstheme="minorHAnsi"/>
          <w:noProof/>
          <w:sz w:val="18"/>
          <w:szCs w:val="18"/>
          <w:lang w:val="hr-BA"/>
        </w:rPr>
        <w:t>zakon</w:t>
      </w:r>
      <w:r w:rsidRPr="00C66178">
        <w:rPr>
          <w:rFonts w:asciiTheme="minorHAnsi" w:hAnsiTheme="minorHAnsi" w:cstheme="minorHAnsi"/>
          <w:noProof/>
          <w:sz w:val="18"/>
          <w:szCs w:val="18"/>
          <w:lang w:val="hr-BA"/>
        </w:rPr>
        <w:t xml:space="preserve">, 43/2009, 8/2010, 40/2012, 93/2017 </w:t>
      </w:r>
      <w:r w:rsidR="002B7792" w:rsidRPr="00C66178">
        <w:rPr>
          <w:rFonts w:asciiTheme="minorHAnsi" w:hAnsiTheme="minorHAnsi" w:cstheme="minorHAnsi"/>
          <w:noProof/>
          <w:sz w:val="18"/>
          <w:szCs w:val="18"/>
          <w:lang w:val="hr-BA"/>
        </w:rPr>
        <w:t>i</w:t>
      </w:r>
      <w:r w:rsidRPr="00C66178">
        <w:rPr>
          <w:rFonts w:asciiTheme="minorHAnsi" w:hAnsiTheme="minorHAnsi" w:cstheme="minorHAnsi"/>
          <w:noProof/>
          <w:sz w:val="18"/>
          <w:szCs w:val="18"/>
          <w:lang w:val="hr-BA"/>
        </w:rPr>
        <w:t xml:space="preserve"> 18/2024</w:t>
      </w:r>
    </w:p>
  </w:footnote>
  <w:footnote w:id="5">
    <w:p w14:paraId="304AAA7B" w14:textId="1CD7EB5D" w:rsidR="00A166E1" w:rsidRPr="00C66178" w:rsidRDefault="00A166E1" w:rsidP="00CB1302">
      <w:pPr>
        <w:pStyle w:val="FootnoteText"/>
        <w:spacing w:before="0"/>
        <w:rPr>
          <w:rFonts w:asciiTheme="minorHAnsi" w:hAnsiTheme="minorHAnsi" w:cstheme="minorHAnsi"/>
          <w:noProof/>
          <w:sz w:val="18"/>
          <w:szCs w:val="18"/>
          <w:lang w:val="hr-BA"/>
        </w:rPr>
      </w:pPr>
      <w:r w:rsidRPr="00C66178">
        <w:rPr>
          <w:rStyle w:val="FootnoteReference"/>
          <w:rFonts w:asciiTheme="minorHAnsi" w:hAnsiTheme="minorHAnsi" w:cstheme="minorHAnsi"/>
          <w:noProof/>
          <w:sz w:val="18"/>
          <w:szCs w:val="18"/>
          <w:lang w:val="hr-BA"/>
        </w:rPr>
        <w:footnoteRef/>
      </w:r>
      <w:r w:rsidRPr="00C66178">
        <w:rPr>
          <w:rFonts w:asciiTheme="minorHAnsi" w:hAnsiTheme="minorHAnsi" w:cstheme="minorHAnsi"/>
          <w:noProof/>
          <w:sz w:val="18"/>
          <w:szCs w:val="18"/>
          <w:lang w:val="hr-BA"/>
        </w:rPr>
        <w:t xml:space="preserve"> </w:t>
      </w:r>
      <w:r w:rsidR="00E03549">
        <w:rPr>
          <w:rFonts w:asciiTheme="minorHAnsi" w:hAnsiTheme="minorHAnsi" w:cstheme="minorHAnsi"/>
          <w:noProof/>
          <w:sz w:val="18"/>
          <w:szCs w:val="18"/>
          <w:lang w:val="hr-BA"/>
        </w:rPr>
        <w:t>„</w:t>
      </w:r>
      <w:r w:rsidR="00E03549" w:rsidRPr="00C66178">
        <w:rPr>
          <w:rFonts w:asciiTheme="minorHAnsi" w:hAnsiTheme="minorHAnsi" w:cstheme="minorHAnsi"/>
          <w:noProof/>
          <w:sz w:val="18"/>
          <w:szCs w:val="18"/>
          <w:lang w:val="hr-BA"/>
        </w:rPr>
        <w:t xml:space="preserve">Službeni glasnik </w:t>
      </w:r>
      <w:r w:rsidR="00E03549" w:rsidRPr="001A7918">
        <w:rPr>
          <w:rFonts w:asciiTheme="minorHAnsi" w:hAnsiTheme="minorHAnsi" w:cstheme="minorHAnsi"/>
          <w:noProof/>
          <w:sz w:val="18"/>
          <w:szCs w:val="18"/>
          <w:lang w:val="hr-BA"/>
        </w:rPr>
        <w:t>Bosne i Hercegovine</w:t>
      </w:r>
      <w:r w:rsidR="00E03549">
        <w:rPr>
          <w:rFonts w:asciiTheme="minorHAnsi" w:hAnsiTheme="minorHAnsi" w:cstheme="minorHAnsi"/>
          <w:noProof/>
          <w:sz w:val="18"/>
          <w:szCs w:val="18"/>
          <w:lang w:val="hr-BA"/>
        </w:rPr>
        <w:t>“</w:t>
      </w:r>
      <w:r w:rsidRPr="00C66178">
        <w:rPr>
          <w:rFonts w:asciiTheme="minorHAnsi" w:hAnsiTheme="minorHAnsi" w:cstheme="minorHAnsi"/>
          <w:noProof/>
          <w:color w:val="auto"/>
          <w:sz w:val="18"/>
          <w:szCs w:val="18"/>
          <w:lang w:val="hr-BA"/>
        </w:rPr>
        <w:t xml:space="preserve">, </w:t>
      </w:r>
      <w:r w:rsidR="002B7792" w:rsidRPr="00C66178">
        <w:rPr>
          <w:rFonts w:asciiTheme="minorHAnsi" w:hAnsiTheme="minorHAnsi" w:cstheme="minorHAnsi"/>
          <w:noProof/>
          <w:color w:val="auto"/>
          <w:sz w:val="18"/>
          <w:szCs w:val="18"/>
          <w:lang w:val="hr-BA"/>
        </w:rPr>
        <w:t>br</w:t>
      </w:r>
      <w:r w:rsidRPr="00C66178">
        <w:rPr>
          <w:rFonts w:asciiTheme="minorHAnsi" w:hAnsiTheme="minorHAnsi" w:cstheme="minorHAnsi"/>
          <w:noProof/>
          <w:color w:val="auto"/>
          <w:sz w:val="18"/>
          <w:szCs w:val="18"/>
          <w:lang w:val="hr-BA"/>
        </w:rPr>
        <w:t xml:space="preserve">. 32/2002, 102/2009 </w:t>
      </w:r>
      <w:r w:rsidR="002B7792" w:rsidRPr="00C66178">
        <w:rPr>
          <w:rFonts w:asciiTheme="minorHAnsi" w:hAnsiTheme="minorHAnsi" w:cstheme="minorHAnsi"/>
          <w:noProof/>
          <w:color w:val="auto"/>
          <w:sz w:val="18"/>
          <w:szCs w:val="18"/>
          <w:lang w:val="hr-BA"/>
        </w:rPr>
        <w:t>i</w:t>
      </w:r>
      <w:r w:rsidRPr="00C66178">
        <w:rPr>
          <w:rFonts w:asciiTheme="minorHAnsi" w:hAnsiTheme="minorHAnsi" w:cstheme="minorHAnsi"/>
          <w:noProof/>
          <w:color w:val="auto"/>
          <w:sz w:val="18"/>
          <w:szCs w:val="18"/>
          <w:lang w:val="hr-BA"/>
        </w:rPr>
        <w:t xml:space="preserve"> 72/2017</w:t>
      </w:r>
    </w:p>
  </w:footnote>
  <w:footnote w:id="6">
    <w:p w14:paraId="5FCDEF73" w14:textId="6549574D" w:rsidR="00A166E1" w:rsidRPr="00C66178" w:rsidRDefault="00A166E1" w:rsidP="00CB1302">
      <w:pPr>
        <w:pStyle w:val="FootnoteText"/>
        <w:spacing w:before="0"/>
        <w:rPr>
          <w:rFonts w:asciiTheme="minorHAnsi" w:hAnsiTheme="minorHAnsi" w:cstheme="minorHAnsi"/>
          <w:noProof/>
          <w:sz w:val="18"/>
          <w:szCs w:val="18"/>
          <w:lang w:val="hr-BA"/>
        </w:rPr>
      </w:pPr>
      <w:r w:rsidRPr="00C66178">
        <w:rPr>
          <w:rStyle w:val="FootnoteReference"/>
          <w:rFonts w:asciiTheme="minorHAnsi" w:hAnsiTheme="minorHAnsi" w:cstheme="minorHAnsi"/>
          <w:noProof/>
          <w:sz w:val="18"/>
          <w:szCs w:val="18"/>
          <w:lang w:val="hr-BA"/>
        </w:rPr>
        <w:footnoteRef/>
      </w:r>
      <w:r w:rsidRPr="00C66178">
        <w:rPr>
          <w:rFonts w:asciiTheme="minorHAnsi" w:hAnsiTheme="minorHAnsi" w:cstheme="minorHAnsi"/>
          <w:noProof/>
          <w:sz w:val="18"/>
          <w:szCs w:val="18"/>
          <w:lang w:val="hr-BA"/>
        </w:rPr>
        <w:t xml:space="preserve"> </w:t>
      </w:r>
      <w:r w:rsidR="00E03549">
        <w:rPr>
          <w:rFonts w:asciiTheme="minorHAnsi" w:hAnsiTheme="minorHAnsi" w:cstheme="minorHAnsi"/>
          <w:noProof/>
          <w:sz w:val="18"/>
          <w:szCs w:val="18"/>
          <w:lang w:val="hr-BA"/>
        </w:rPr>
        <w:t>„</w:t>
      </w:r>
      <w:r w:rsidR="00E03549" w:rsidRPr="00C66178">
        <w:rPr>
          <w:rFonts w:asciiTheme="minorHAnsi" w:hAnsiTheme="minorHAnsi" w:cstheme="minorHAnsi"/>
          <w:noProof/>
          <w:sz w:val="18"/>
          <w:szCs w:val="18"/>
          <w:lang w:val="hr-BA"/>
        </w:rPr>
        <w:t xml:space="preserve">Službeni glasnik </w:t>
      </w:r>
      <w:r w:rsidR="00E03549" w:rsidRPr="001A7918">
        <w:rPr>
          <w:rFonts w:asciiTheme="minorHAnsi" w:hAnsiTheme="minorHAnsi" w:cstheme="minorHAnsi"/>
          <w:noProof/>
          <w:sz w:val="18"/>
          <w:szCs w:val="18"/>
          <w:lang w:val="hr-BA"/>
        </w:rPr>
        <w:t>Bosne i Hercegovine</w:t>
      </w:r>
      <w:r w:rsidR="00E03549">
        <w:rPr>
          <w:rFonts w:asciiTheme="minorHAnsi" w:hAnsiTheme="minorHAnsi" w:cstheme="minorHAnsi"/>
          <w:noProof/>
          <w:sz w:val="18"/>
          <w:szCs w:val="18"/>
          <w:lang w:val="hr-BA"/>
        </w:rPr>
        <w:t>“</w:t>
      </w:r>
      <w:r w:rsidRPr="00C66178">
        <w:rPr>
          <w:rFonts w:asciiTheme="minorHAnsi" w:hAnsiTheme="minorHAnsi" w:cstheme="minorHAnsi"/>
          <w:noProof/>
          <w:color w:val="auto"/>
          <w:sz w:val="18"/>
          <w:szCs w:val="18"/>
          <w:lang w:val="hr-BA"/>
        </w:rPr>
        <w:t xml:space="preserve">, </w:t>
      </w:r>
      <w:r w:rsidR="002B7792" w:rsidRPr="00C66178">
        <w:rPr>
          <w:rFonts w:asciiTheme="minorHAnsi" w:hAnsiTheme="minorHAnsi" w:cstheme="minorHAnsi"/>
          <w:noProof/>
          <w:color w:val="auto"/>
          <w:sz w:val="18"/>
          <w:szCs w:val="18"/>
          <w:lang w:val="hr-BA"/>
        </w:rPr>
        <w:t>br</w:t>
      </w:r>
      <w:r w:rsidRPr="00C66178">
        <w:rPr>
          <w:rFonts w:asciiTheme="minorHAnsi" w:hAnsiTheme="minorHAnsi" w:cstheme="minorHAnsi"/>
          <w:noProof/>
          <w:color w:val="auto"/>
          <w:sz w:val="18"/>
          <w:szCs w:val="18"/>
          <w:lang w:val="hr-BA"/>
        </w:rPr>
        <w:t xml:space="preserve">. 5/2003, 42/2003, 26/2004, 42/2004, 45/2006, 88/2007, 35/2009, 59/2009, 103/2009, 87/2012, 6/2013, 19/2016 </w:t>
      </w:r>
      <w:r w:rsidR="002B7792" w:rsidRPr="00C66178">
        <w:rPr>
          <w:rFonts w:asciiTheme="minorHAnsi" w:hAnsiTheme="minorHAnsi" w:cstheme="minorHAnsi"/>
          <w:noProof/>
          <w:color w:val="auto"/>
          <w:sz w:val="18"/>
          <w:szCs w:val="18"/>
          <w:lang w:val="hr-BA"/>
        </w:rPr>
        <w:t>i</w:t>
      </w:r>
      <w:r w:rsidRPr="00C66178">
        <w:rPr>
          <w:rFonts w:asciiTheme="minorHAnsi" w:hAnsiTheme="minorHAnsi" w:cstheme="minorHAnsi"/>
          <w:noProof/>
          <w:color w:val="auto"/>
          <w:sz w:val="18"/>
          <w:szCs w:val="18"/>
          <w:lang w:val="hr-BA"/>
        </w:rPr>
        <w:t xml:space="preserve"> 83/2017</w:t>
      </w:r>
    </w:p>
  </w:footnote>
  <w:footnote w:id="7">
    <w:p w14:paraId="3DD9A658" w14:textId="7DE96D31" w:rsidR="00F83CEA" w:rsidRPr="00C66178" w:rsidRDefault="00F83CEA" w:rsidP="00F83CEA">
      <w:pPr>
        <w:pStyle w:val="FootnoteText"/>
        <w:rPr>
          <w:rFonts w:asciiTheme="minorHAnsi" w:hAnsiTheme="minorHAnsi" w:cstheme="minorHAnsi"/>
          <w:sz w:val="18"/>
          <w:szCs w:val="18"/>
          <w:lang w:val="hr-BA"/>
        </w:rPr>
      </w:pPr>
      <w:r w:rsidRPr="00C66178">
        <w:rPr>
          <w:rStyle w:val="FootnoteReference"/>
          <w:rFonts w:asciiTheme="minorHAnsi" w:hAnsiTheme="minorHAnsi" w:cstheme="minorHAnsi"/>
          <w:sz w:val="18"/>
          <w:szCs w:val="18"/>
          <w:lang w:val="hr-BA"/>
        </w:rPr>
        <w:footnoteRef/>
      </w:r>
      <w:r w:rsidRPr="00C66178">
        <w:rPr>
          <w:rFonts w:asciiTheme="minorHAnsi" w:hAnsiTheme="minorHAnsi" w:cstheme="minorHAnsi"/>
          <w:sz w:val="18"/>
          <w:szCs w:val="18"/>
          <w:lang w:val="hr-BA"/>
        </w:rPr>
        <w:t xml:space="preserve"> Informacioni sistem upravljanja ljudskim potencijalima (HRMIS) je digitalna i modularna platforma koja omogućava integrisano upravljanje svim ključnim procesima u oblasti ljudskih potencijala u institucijama </w:t>
      </w:r>
      <w:r w:rsidR="00EB1E27" w:rsidRPr="00EB1E27">
        <w:rPr>
          <w:rFonts w:asciiTheme="minorHAnsi" w:hAnsiTheme="minorHAnsi" w:cstheme="minorHAnsi"/>
          <w:sz w:val="18"/>
          <w:szCs w:val="18"/>
          <w:lang w:val="hr-BA"/>
        </w:rPr>
        <w:t>Bosne i Hercegovine</w:t>
      </w:r>
      <w:r w:rsidRPr="00C66178">
        <w:rPr>
          <w:rFonts w:asciiTheme="minorHAnsi" w:hAnsiTheme="minorHAnsi" w:cstheme="minorHAnsi"/>
          <w:sz w:val="18"/>
          <w:szCs w:val="18"/>
          <w:lang w:val="hr-BA"/>
        </w:rPr>
        <w:t xml:space="preserve">. U skladu sa Zakonom o državnoj službi u institucijama </w:t>
      </w:r>
      <w:r w:rsidR="00EB1E27" w:rsidRPr="00EB1E27">
        <w:rPr>
          <w:rFonts w:asciiTheme="minorHAnsi" w:hAnsiTheme="minorHAnsi" w:cstheme="minorHAnsi"/>
          <w:sz w:val="18"/>
          <w:szCs w:val="18"/>
          <w:lang w:val="hr-BA"/>
        </w:rPr>
        <w:t>Bosne i Hercegovine</w:t>
      </w:r>
      <w:r w:rsidRPr="00C66178">
        <w:rPr>
          <w:rFonts w:asciiTheme="minorHAnsi" w:hAnsiTheme="minorHAnsi" w:cstheme="minorHAnsi"/>
          <w:sz w:val="18"/>
          <w:szCs w:val="18"/>
          <w:lang w:val="hr-BA"/>
        </w:rPr>
        <w:t xml:space="preserve">, HRMIS obuhvata najmanje dva obavezna modula – Registar zaposlenih i Modul zapošljavanja – a u praksi su mu pridruženi i dodatni moduli, kao što je npr. </w:t>
      </w:r>
      <w:r w:rsidR="004A43C9" w:rsidRPr="004A43C9">
        <w:rPr>
          <w:rFonts w:asciiTheme="minorHAnsi" w:hAnsiTheme="minorHAnsi" w:cstheme="minorHAnsi"/>
          <w:sz w:val="18"/>
          <w:szCs w:val="18"/>
          <w:lang w:val="hr-BA"/>
        </w:rPr>
        <w:t xml:space="preserve">Informacioni sistem za upravljanje procesom organizacije obuke </w:t>
      </w:r>
      <w:r w:rsidRPr="00C66178">
        <w:rPr>
          <w:rFonts w:asciiTheme="minorHAnsi" w:hAnsiTheme="minorHAnsi" w:cstheme="minorHAnsi"/>
          <w:sz w:val="18"/>
          <w:szCs w:val="18"/>
          <w:lang w:val="hr-BA"/>
        </w:rPr>
        <w:t>(TMS).</w:t>
      </w:r>
    </w:p>
    <w:p w14:paraId="2B2D435B" w14:textId="1BCB2090" w:rsidR="00F83CEA" w:rsidRPr="00C66178" w:rsidRDefault="00F83CEA" w:rsidP="00F83CEA">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 xml:space="preserve">Svrha HRMIS-a je povećanje efikasnosti, transparentnosti i objektivnosti procesa upravljanja kadrovima, kao i omogućavanje donošenja odluka zasnovanih na pouzdanim podacima. </w:t>
      </w:r>
      <w:r w:rsidR="00314A2B" w:rsidRPr="00C66178">
        <w:rPr>
          <w:rFonts w:asciiTheme="minorHAnsi" w:hAnsiTheme="minorHAnsi" w:cstheme="minorHAnsi"/>
          <w:sz w:val="18"/>
          <w:szCs w:val="18"/>
          <w:lang w:val="hr-BA"/>
        </w:rPr>
        <w:t>Prema zahtjevima EU, s</w:t>
      </w:r>
      <w:r w:rsidRPr="00C66178">
        <w:rPr>
          <w:rFonts w:asciiTheme="minorHAnsi" w:hAnsiTheme="minorHAnsi" w:cstheme="minorHAnsi"/>
          <w:sz w:val="18"/>
          <w:szCs w:val="18"/>
          <w:lang w:val="hr-BA"/>
        </w:rPr>
        <w:t xml:space="preserve">istem </w:t>
      </w:r>
      <w:r w:rsidR="00314A2B" w:rsidRPr="00C66178">
        <w:rPr>
          <w:rFonts w:asciiTheme="minorHAnsi" w:hAnsiTheme="minorHAnsi" w:cstheme="minorHAnsi"/>
          <w:sz w:val="18"/>
          <w:szCs w:val="18"/>
          <w:lang w:val="hr-BA"/>
        </w:rPr>
        <w:t>bi morao biti povezan</w:t>
      </w:r>
      <w:r w:rsidRPr="00C66178">
        <w:rPr>
          <w:rFonts w:asciiTheme="minorHAnsi" w:hAnsiTheme="minorHAnsi" w:cstheme="minorHAnsi"/>
          <w:sz w:val="18"/>
          <w:szCs w:val="18"/>
          <w:lang w:val="hr-BA"/>
        </w:rPr>
        <w:t xml:space="preserve"> sa drugim informacionim sistemima, uključujući finansijske i budžetske, čime </w:t>
      </w:r>
      <w:r w:rsidR="00314A2B" w:rsidRPr="00C66178">
        <w:rPr>
          <w:rFonts w:asciiTheme="minorHAnsi" w:hAnsiTheme="minorHAnsi" w:cstheme="minorHAnsi"/>
          <w:sz w:val="18"/>
          <w:szCs w:val="18"/>
          <w:lang w:val="hr-BA"/>
        </w:rPr>
        <w:t>bi se</w:t>
      </w:r>
      <w:r w:rsidRPr="00C66178">
        <w:rPr>
          <w:rFonts w:asciiTheme="minorHAnsi" w:hAnsiTheme="minorHAnsi" w:cstheme="minorHAnsi"/>
          <w:sz w:val="18"/>
          <w:szCs w:val="18"/>
          <w:lang w:val="hr-BA"/>
        </w:rPr>
        <w:t xml:space="preserve"> dodatno </w:t>
      </w:r>
      <w:r w:rsidR="00314A2B" w:rsidRPr="00C66178">
        <w:rPr>
          <w:rFonts w:asciiTheme="minorHAnsi" w:hAnsiTheme="minorHAnsi" w:cstheme="minorHAnsi"/>
          <w:sz w:val="18"/>
          <w:szCs w:val="18"/>
          <w:lang w:val="hr-BA"/>
        </w:rPr>
        <w:t>ojačalo</w:t>
      </w:r>
      <w:r w:rsidRPr="00C66178">
        <w:rPr>
          <w:rFonts w:asciiTheme="minorHAnsi" w:hAnsiTheme="minorHAnsi" w:cstheme="minorHAnsi"/>
          <w:sz w:val="18"/>
          <w:szCs w:val="18"/>
          <w:lang w:val="hr-BA"/>
        </w:rPr>
        <w:t xml:space="preserve"> strateško upravljanje ljudskim potencijalima. </w:t>
      </w:r>
      <w:r w:rsidR="00314A2B" w:rsidRPr="00C66178">
        <w:rPr>
          <w:rFonts w:asciiTheme="minorHAnsi" w:hAnsiTheme="minorHAnsi" w:cstheme="minorHAnsi"/>
          <w:sz w:val="18"/>
          <w:szCs w:val="18"/>
          <w:lang w:val="hr-BA"/>
        </w:rPr>
        <w:t>Za r</w:t>
      </w:r>
      <w:r w:rsidRPr="00C66178">
        <w:rPr>
          <w:rFonts w:asciiTheme="minorHAnsi" w:hAnsiTheme="minorHAnsi" w:cstheme="minorHAnsi"/>
          <w:sz w:val="18"/>
          <w:szCs w:val="18"/>
          <w:lang w:val="hr-BA"/>
        </w:rPr>
        <w:t xml:space="preserve">azvoj i administraciju sistema </w:t>
      </w:r>
      <w:r w:rsidR="00314A2B" w:rsidRPr="00C66178">
        <w:rPr>
          <w:rFonts w:asciiTheme="minorHAnsi" w:hAnsiTheme="minorHAnsi" w:cstheme="minorHAnsi"/>
          <w:sz w:val="18"/>
          <w:szCs w:val="18"/>
          <w:lang w:val="hr-BA"/>
        </w:rPr>
        <w:t>je zadužena</w:t>
      </w:r>
      <w:r w:rsidRPr="00C66178">
        <w:rPr>
          <w:rFonts w:asciiTheme="minorHAnsi" w:hAnsiTheme="minorHAnsi" w:cstheme="minorHAnsi"/>
          <w:sz w:val="18"/>
          <w:szCs w:val="18"/>
          <w:lang w:val="hr-BA"/>
        </w:rPr>
        <w:t xml:space="preserve"> Agencija za državnu službu Bosne i Hercegovine.</w:t>
      </w:r>
    </w:p>
  </w:footnote>
  <w:footnote w:id="8">
    <w:p w14:paraId="29F1BC3E" w14:textId="3BCDF7EB" w:rsidR="00746F10" w:rsidRPr="00C66178" w:rsidRDefault="00746F10" w:rsidP="00CB1302">
      <w:pPr>
        <w:pStyle w:val="FootnoteText"/>
        <w:spacing w:before="0"/>
        <w:rPr>
          <w:rFonts w:asciiTheme="minorHAnsi" w:hAnsiTheme="minorHAnsi" w:cstheme="minorHAnsi"/>
          <w:sz w:val="18"/>
          <w:szCs w:val="18"/>
          <w:lang w:val="hr-BA"/>
        </w:rPr>
      </w:pPr>
      <w:r w:rsidRPr="00C66178">
        <w:rPr>
          <w:rStyle w:val="FootnoteReference"/>
          <w:rFonts w:asciiTheme="minorHAnsi" w:hAnsiTheme="minorHAnsi" w:cstheme="minorHAnsi"/>
          <w:sz w:val="18"/>
          <w:szCs w:val="18"/>
          <w:lang w:val="hr-BA"/>
        </w:rPr>
        <w:footnoteRef/>
      </w:r>
      <w:r w:rsidRPr="00C66178">
        <w:rPr>
          <w:rFonts w:asciiTheme="minorHAnsi" w:hAnsiTheme="minorHAnsi" w:cstheme="minorHAnsi"/>
          <w:sz w:val="18"/>
          <w:szCs w:val="18"/>
          <w:lang w:val="hr-BA"/>
        </w:rPr>
        <w:t xml:space="preserve"> A2.3.2.</w:t>
      </w:r>
      <w:r w:rsidRPr="00C66178">
        <w:rPr>
          <w:rFonts w:asciiTheme="minorHAnsi" w:hAnsiTheme="minorHAnsi" w:cstheme="minorHAnsi"/>
          <w:sz w:val="18"/>
          <w:szCs w:val="18"/>
          <w:lang w:val="hr-BA"/>
        </w:rPr>
        <w:tab/>
        <w:t xml:space="preserve">Standardizirati proces kadrovskog planiranja (za svaki nivo posebno i to kroz donošenje novih ili dopunu postojećih propisa vodeći računa o optimizaciji potrebnih resursa) i obezbijediti obuku za HR osoblje iz pojedinačnih institucija (ova aktivnost u RS-u i BD </w:t>
      </w:r>
      <w:r w:rsidR="003130F0" w:rsidRPr="003130F0">
        <w:rPr>
          <w:rFonts w:asciiTheme="minorHAnsi" w:hAnsiTheme="minorHAnsi" w:cstheme="minorHAnsi"/>
          <w:sz w:val="18"/>
          <w:szCs w:val="18"/>
          <w:lang w:val="hr-BA"/>
        </w:rPr>
        <w:t xml:space="preserve">Bosne i Hercegovine </w:t>
      </w:r>
      <w:r w:rsidRPr="00C66178">
        <w:rPr>
          <w:rFonts w:asciiTheme="minorHAnsi" w:hAnsiTheme="minorHAnsi" w:cstheme="minorHAnsi"/>
          <w:sz w:val="18"/>
          <w:szCs w:val="18"/>
          <w:lang w:val="hr-BA"/>
        </w:rPr>
        <w:t>treba biti fokusirana na unapređenje postojećeg procesa planiranja).</w:t>
      </w:r>
    </w:p>
    <w:p w14:paraId="39CF5204" w14:textId="77777777" w:rsidR="00746F10" w:rsidRPr="00C66178" w:rsidRDefault="00746F10" w:rsidP="00CB1302">
      <w:pPr>
        <w:pStyle w:val="FootnoteText"/>
        <w:spacing w:before="0"/>
        <w:rPr>
          <w:rFonts w:asciiTheme="minorHAnsi" w:hAnsiTheme="minorHAnsi" w:cstheme="minorHAnsi"/>
          <w:sz w:val="18"/>
          <w:szCs w:val="18"/>
          <w:lang w:val="hr-BA"/>
        </w:rPr>
      </w:pPr>
      <w:r w:rsidRPr="00C66178">
        <w:rPr>
          <w:rFonts w:asciiTheme="minorHAnsi" w:hAnsiTheme="minorHAnsi" w:cstheme="minorHAnsi"/>
          <w:sz w:val="18"/>
          <w:szCs w:val="18"/>
          <w:lang w:val="hr-BA"/>
        </w:rPr>
        <w:t>A2.3.3.</w:t>
      </w:r>
      <w:r w:rsidRPr="00C66178">
        <w:rPr>
          <w:rFonts w:asciiTheme="minorHAnsi" w:hAnsiTheme="minorHAnsi" w:cstheme="minorHAnsi"/>
          <w:sz w:val="18"/>
          <w:szCs w:val="18"/>
          <w:lang w:val="hr-BA"/>
        </w:rPr>
        <w:tab/>
        <w:t>Povezati sistem kadrovskog planiranja sa budžetskim planovima i sistemom programskog budžetiranja, kao i sa opštim nastojanjem da se optimizira broj zaposlenih u upravnim strukturama.</w:t>
      </w:r>
    </w:p>
  </w:footnote>
  <w:footnote w:id="9">
    <w:p w14:paraId="0382B208" w14:textId="77777777" w:rsidR="007C6225" w:rsidRPr="00C66178" w:rsidRDefault="007C6225" w:rsidP="007C6225">
      <w:pPr>
        <w:pStyle w:val="FootnoteText"/>
        <w:rPr>
          <w:rFonts w:asciiTheme="minorHAnsi" w:hAnsiTheme="minorHAnsi" w:cstheme="minorHAnsi"/>
          <w:sz w:val="18"/>
          <w:szCs w:val="18"/>
          <w:lang w:val="hr-BA"/>
        </w:rPr>
      </w:pPr>
      <w:r w:rsidRPr="00C66178">
        <w:rPr>
          <w:rStyle w:val="FootnoteReference"/>
          <w:rFonts w:asciiTheme="minorHAnsi" w:hAnsiTheme="minorHAnsi" w:cstheme="minorHAnsi"/>
          <w:sz w:val="18"/>
          <w:szCs w:val="18"/>
          <w:lang w:val="hr-BA"/>
        </w:rPr>
        <w:footnoteRef/>
      </w:r>
      <w:r w:rsidRPr="00C66178">
        <w:rPr>
          <w:rFonts w:asciiTheme="minorHAnsi" w:hAnsiTheme="minorHAnsi" w:cstheme="minorHAnsi"/>
          <w:sz w:val="18"/>
          <w:szCs w:val="18"/>
          <w:lang w:val="hr-BA"/>
        </w:rPr>
        <w:t xml:space="preserve"> </w:t>
      </w:r>
      <w:r w:rsidRPr="00270569">
        <w:rPr>
          <w:rFonts w:asciiTheme="minorHAnsi" w:hAnsiTheme="minorHAnsi" w:cstheme="minorHAnsi"/>
          <w:b/>
          <w:bCs/>
          <w:sz w:val="18"/>
          <w:szCs w:val="18"/>
          <w:lang w:val="hr-BA"/>
        </w:rPr>
        <w:t>SIGMA</w:t>
      </w:r>
      <w:r>
        <w:rPr>
          <w:rFonts w:asciiTheme="minorHAnsi" w:hAnsiTheme="minorHAnsi" w:cstheme="minorHAnsi"/>
          <w:sz w:val="18"/>
          <w:szCs w:val="18"/>
          <w:lang w:val="hr-BA"/>
        </w:rPr>
        <w:t xml:space="preserve"> </w:t>
      </w:r>
      <w:r>
        <w:rPr>
          <w:rFonts w:asciiTheme="minorHAnsi" w:hAnsiTheme="minorHAnsi" w:cstheme="minorHAnsi"/>
          <w:b/>
          <w:bCs/>
          <w:sz w:val="18"/>
          <w:szCs w:val="18"/>
          <w:lang w:val="hr-BA"/>
        </w:rPr>
        <w:t>p</w:t>
      </w:r>
      <w:r w:rsidRPr="00C66178">
        <w:rPr>
          <w:rFonts w:asciiTheme="minorHAnsi" w:hAnsiTheme="minorHAnsi" w:cstheme="minorHAnsi"/>
          <w:b/>
          <w:bCs/>
          <w:sz w:val="18"/>
          <w:szCs w:val="18"/>
          <w:lang w:val="hr-BA"/>
        </w:rPr>
        <w:t>odindikator 8.1.9. Kapaciteti za stručno upravljanje ljudskim potencijalima u organima uprave</w:t>
      </w:r>
    </w:p>
    <w:p w14:paraId="47F48C56"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Ovo je podindikator Metodološkog okvira za mjerenje ispunjenosti Principa javne uprave, koji SIGMA koristi za praćenje napretka država kandidata i njihovo upoređivanje. Indikator je kompozitnog karaktera, što znači da se sastoji od pet kriterija, od kojih svaki može posmatrati i kao zaseban podindikator:</w:t>
      </w:r>
    </w:p>
    <w:p w14:paraId="0BB89843" w14:textId="77777777" w:rsidR="007C6225" w:rsidRPr="00C66178" w:rsidRDefault="007C6225" w:rsidP="00EC4DE5">
      <w:pPr>
        <w:pStyle w:val="FootnoteText"/>
        <w:numPr>
          <w:ilvl w:val="0"/>
          <w:numId w:val="29"/>
        </w:numPr>
        <w:rPr>
          <w:rFonts w:asciiTheme="minorHAnsi" w:hAnsiTheme="minorHAnsi" w:cstheme="minorHAnsi"/>
          <w:sz w:val="18"/>
          <w:szCs w:val="18"/>
          <w:lang w:val="hr-BA"/>
        </w:rPr>
      </w:pPr>
      <w:r w:rsidRPr="00C66178">
        <w:rPr>
          <w:rFonts w:asciiTheme="minorHAnsi" w:hAnsiTheme="minorHAnsi" w:cstheme="minorHAnsi"/>
          <w:sz w:val="18"/>
          <w:szCs w:val="18"/>
          <w:lang w:val="hr-BA"/>
        </w:rPr>
        <w:t>8.1.9.1. Obuka službenika za ULjP u oblasti modernih alata za ULjP</w:t>
      </w:r>
    </w:p>
    <w:p w14:paraId="43B5EDB9"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Da li je najmanje jedan službenik jedinice za ULjP u pet ključnih institucija uprave tokom prethodne kalendarske godine pohađao obuku iz oblasti modernih alata ULjP: kadrovsko planiranje, zapošljavanje i selekcija, analiza radnih mjesta, ocjenjivanje učinka, profesionalni razvoj zaposlenih? Obuke iz oblasti čisto administrativnih poslova (npr. unos podataka u personalnu evidenciju) se ne računaju.</w:t>
      </w:r>
    </w:p>
    <w:p w14:paraId="356DB291"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Na osnovu broja institucija koje ispunjavaju kriterij (dakle, gdje je barem jedan službenik išao na odgovarajuću obuku) dobija se sljedeći broj bodova:</w:t>
      </w:r>
    </w:p>
    <w:p w14:paraId="4C682EC8" w14:textId="77777777" w:rsidR="007C6225" w:rsidRPr="00C66178" w:rsidRDefault="007C6225" w:rsidP="00EC4DE5">
      <w:pPr>
        <w:pStyle w:val="FootnoteText"/>
        <w:numPr>
          <w:ilvl w:val="1"/>
          <w:numId w:val="30"/>
        </w:numPr>
        <w:spacing w:before="0"/>
        <w:ind w:left="1434" w:hanging="357"/>
        <w:rPr>
          <w:rFonts w:asciiTheme="minorHAnsi" w:hAnsiTheme="minorHAnsi" w:cstheme="minorHAnsi"/>
          <w:sz w:val="18"/>
          <w:szCs w:val="18"/>
          <w:lang w:val="hr-BA"/>
        </w:rPr>
      </w:pPr>
      <w:r w:rsidRPr="00C66178">
        <w:rPr>
          <w:rFonts w:asciiTheme="minorHAnsi" w:hAnsiTheme="minorHAnsi" w:cstheme="minorHAnsi"/>
          <w:sz w:val="18"/>
          <w:szCs w:val="18"/>
          <w:lang w:val="hr-BA"/>
        </w:rPr>
        <w:t>0 institucija = 0 bodova</w:t>
      </w:r>
    </w:p>
    <w:p w14:paraId="53D77AC8" w14:textId="77777777" w:rsidR="007C6225" w:rsidRPr="00C66178" w:rsidRDefault="007C6225" w:rsidP="00EC4DE5">
      <w:pPr>
        <w:pStyle w:val="FootnoteText"/>
        <w:numPr>
          <w:ilvl w:val="1"/>
          <w:numId w:val="30"/>
        </w:numPr>
        <w:spacing w:before="0"/>
        <w:ind w:left="1434" w:hanging="357"/>
        <w:rPr>
          <w:rFonts w:asciiTheme="minorHAnsi" w:hAnsiTheme="minorHAnsi" w:cstheme="minorHAnsi"/>
          <w:sz w:val="18"/>
          <w:szCs w:val="18"/>
          <w:lang w:val="hr-BA"/>
        </w:rPr>
      </w:pPr>
      <w:r w:rsidRPr="00C66178">
        <w:rPr>
          <w:rFonts w:asciiTheme="minorHAnsi" w:hAnsiTheme="minorHAnsi" w:cstheme="minorHAnsi"/>
          <w:sz w:val="18"/>
          <w:szCs w:val="18"/>
          <w:lang w:val="hr-BA"/>
        </w:rPr>
        <w:t>1–4 institucije = proporcionalno (linearna funkcija, npr. 3 institucije ≈ 1.2 boda)</w:t>
      </w:r>
    </w:p>
    <w:p w14:paraId="0C8E397B" w14:textId="77777777" w:rsidR="007C6225" w:rsidRPr="00C66178" w:rsidRDefault="007C6225" w:rsidP="00EC4DE5">
      <w:pPr>
        <w:pStyle w:val="FootnoteText"/>
        <w:numPr>
          <w:ilvl w:val="1"/>
          <w:numId w:val="30"/>
        </w:numPr>
        <w:spacing w:before="0"/>
        <w:ind w:left="1434" w:hanging="357"/>
        <w:rPr>
          <w:rFonts w:asciiTheme="minorHAnsi" w:hAnsiTheme="minorHAnsi" w:cstheme="minorHAnsi"/>
          <w:sz w:val="18"/>
          <w:szCs w:val="18"/>
          <w:lang w:val="hr-BA"/>
        </w:rPr>
      </w:pPr>
      <w:r w:rsidRPr="00C66178">
        <w:rPr>
          <w:rFonts w:asciiTheme="minorHAnsi" w:hAnsiTheme="minorHAnsi" w:cstheme="minorHAnsi"/>
          <w:sz w:val="18"/>
          <w:szCs w:val="18"/>
          <w:lang w:val="hr-BA"/>
        </w:rPr>
        <w:t>5 institucija = 2 boda.</w:t>
      </w:r>
    </w:p>
    <w:p w14:paraId="473FC999"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 xml:space="preserve">Institucije </w:t>
      </w:r>
      <w:r w:rsidRPr="00674874">
        <w:rPr>
          <w:rFonts w:asciiTheme="minorHAnsi" w:hAnsiTheme="minorHAnsi" w:cstheme="minorHAnsi"/>
          <w:sz w:val="18"/>
          <w:szCs w:val="18"/>
          <w:lang w:val="hr-BA"/>
        </w:rPr>
        <w:t xml:space="preserve">Bosne i Hercegovine </w:t>
      </w:r>
      <w:r w:rsidRPr="00C66178">
        <w:rPr>
          <w:rFonts w:asciiTheme="minorHAnsi" w:hAnsiTheme="minorHAnsi" w:cstheme="minorHAnsi"/>
          <w:sz w:val="18"/>
          <w:szCs w:val="18"/>
          <w:lang w:val="hr-BA"/>
        </w:rPr>
        <w:t>su po ovom kriteriju dobile 0 bodova u procjeni iz 2024. godine.</w:t>
      </w:r>
    </w:p>
    <w:p w14:paraId="7525C8F9" w14:textId="77777777" w:rsidR="007C6225" w:rsidRPr="00C66178" w:rsidRDefault="007C6225" w:rsidP="00EC4DE5">
      <w:pPr>
        <w:pStyle w:val="FootnoteText"/>
        <w:numPr>
          <w:ilvl w:val="0"/>
          <w:numId w:val="29"/>
        </w:numPr>
        <w:rPr>
          <w:rFonts w:asciiTheme="minorHAnsi" w:hAnsiTheme="minorHAnsi" w:cstheme="minorHAnsi"/>
          <w:sz w:val="18"/>
          <w:szCs w:val="18"/>
          <w:lang w:val="hr-BA"/>
        </w:rPr>
      </w:pPr>
      <w:r w:rsidRPr="00C66178">
        <w:rPr>
          <w:rFonts w:asciiTheme="minorHAnsi" w:hAnsiTheme="minorHAnsi" w:cstheme="minorHAnsi"/>
          <w:sz w:val="18"/>
          <w:szCs w:val="18"/>
          <w:lang w:val="hr-BA"/>
        </w:rPr>
        <w:t>8.1.9.2. Učešće službenika za ULjP u stručnim događajima i mrežama</w:t>
      </w:r>
    </w:p>
    <w:p w14:paraId="459BE2DB"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Da li je barem jedan službenik iz svake od pet posmatranih institucija učestvovao na stručnim događajima vezanim za ULjP: sastanci mreža praktičara, nacionalne/internacionalne konferencije, forumi, radionice itd.</w:t>
      </w:r>
    </w:p>
    <w:p w14:paraId="085AC2B4"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Broj bodova od broja institucija u kojima je barem jedan službenik učestvovao na nekom stručnom događaju:</w:t>
      </w:r>
    </w:p>
    <w:p w14:paraId="1CEC3062" w14:textId="77777777" w:rsidR="007C6225" w:rsidRPr="00C66178" w:rsidRDefault="007C6225" w:rsidP="00EC4DE5">
      <w:pPr>
        <w:pStyle w:val="FootnoteText"/>
        <w:numPr>
          <w:ilvl w:val="1"/>
          <w:numId w:val="30"/>
        </w:numPr>
        <w:spacing w:before="0"/>
        <w:ind w:left="1434" w:hanging="357"/>
        <w:rPr>
          <w:rFonts w:asciiTheme="minorHAnsi" w:hAnsiTheme="minorHAnsi" w:cstheme="minorHAnsi"/>
          <w:sz w:val="18"/>
          <w:szCs w:val="18"/>
          <w:lang w:val="hr-BA"/>
        </w:rPr>
      </w:pPr>
      <w:r w:rsidRPr="00C66178">
        <w:rPr>
          <w:rFonts w:asciiTheme="minorHAnsi" w:hAnsiTheme="minorHAnsi" w:cstheme="minorHAnsi"/>
          <w:sz w:val="18"/>
          <w:szCs w:val="18"/>
          <w:lang w:val="hr-BA"/>
        </w:rPr>
        <w:t xml:space="preserve">0 institucija = 0 </w:t>
      </w:r>
    </w:p>
    <w:p w14:paraId="2C08F3E6" w14:textId="77777777" w:rsidR="007C6225" w:rsidRPr="00C66178" w:rsidRDefault="007C6225" w:rsidP="00EC4DE5">
      <w:pPr>
        <w:pStyle w:val="FootnoteText"/>
        <w:numPr>
          <w:ilvl w:val="1"/>
          <w:numId w:val="30"/>
        </w:numPr>
        <w:spacing w:before="0"/>
        <w:ind w:left="1434" w:hanging="357"/>
        <w:rPr>
          <w:rFonts w:asciiTheme="minorHAnsi" w:hAnsiTheme="minorHAnsi" w:cstheme="minorHAnsi"/>
          <w:sz w:val="18"/>
          <w:szCs w:val="18"/>
          <w:lang w:val="hr-BA"/>
        </w:rPr>
      </w:pPr>
      <w:r w:rsidRPr="00C66178">
        <w:rPr>
          <w:rFonts w:asciiTheme="minorHAnsi" w:hAnsiTheme="minorHAnsi" w:cstheme="minorHAnsi"/>
          <w:sz w:val="18"/>
          <w:szCs w:val="18"/>
          <w:lang w:val="hr-BA"/>
        </w:rPr>
        <w:t>1–4 institucije = proporcionalno (linearno)</w:t>
      </w:r>
    </w:p>
    <w:p w14:paraId="6E817F4A" w14:textId="77777777" w:rsidR="007C6225" w:rsidRPr="00C66178" w:rsidRDefault="007C6225" w:rsidP="00EC4DE5">
      <w:pPr>
        <w:pStyle w:val="FootnoteText"/>
        <w:numPr>
          <w:ilvl w:val="1"/>
          <w:numId w:val="30"/>
        </w:numPr>
        <w:spacing w:before="0"/>
        <w:ind w:left="1434" w:hanging="357"/>
        <w:rPr>
          <w:rFonts w:asciiTheme="minorHAnsi" w:hAnsiTheme="minorHAnsi" w:cstheme="minorHAnsi"/>
          <w:sz w:val="18"/>
          <w:szCs w:val="18"/>
          <w:lang w:val="hr-BA"/>
        </w:rPr>
      </w:pPr>
      <w:r w:rsidRPr="00C66178">
        <w:rPr>
          <w:rFonts w:asciiTheme="minorHAnsi" w:hAnsiTheme="minorHAnsi" w:cstheme="minorHAnsi"/>
          <w:sz w:val="18"/>
          <w:szCs w:val="18"/>
          <w:lang w:val="hr-BA"/>
        </w:rPr>
        <w:t>5 institucija = 2 boda.</w:t>
      </w:r>
    </w:p>
    <w:p w14:paraId="78FD37AF"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 xml:space="preserve">Institucije </w:t>
      </w:r>
      <w:r w:rsidRPr="00674874">
        <w:rPr>
          <w:rFonts w:asciiTheme="minorHAnsi" w:hAnsiTheme="minorHAnsi" w:cstheme="minorHAnsi"/>
          <w:sz w:val="18"/>
          <w:szCs w:val="18"/>
          <w:lang w:val="hr-BA"/>
        </w:rPr>
        <w:t xml:space="preserve">Bosne i Hercegovine </w:t>
      </w:r>
      <w:r w:rsidRPr="00C66178">
        <w:rPr>
          <w:rFonts w:asciiTheme="minorHAnsi" w:hAnsiTheme="minorHAnsi" w:cstheme="minorHAnsi"/>
          <w:sz w:val="18"/>
          <w:szCs w:val="18"/>
          <w:lang w:val="hr-BA"/>
        </w:rPr>
        <w:t>su dobile 1 bod u 2024. godini.</w:t>
      </w:r>
    </w:p>
    <w:p w14:paraId="254E33E1" w14:textId="77777777" w:rsidR="007C6225" w:rsidRPr="00C66178" w:rsidRDefault="007C6225" w:rsidP="00EC4DE5">
      <w:pPr>
        <w:pStyle w:val="FootnoteText"/>
        <w:numPr>
          <w:ilvl w:val="0"/>
          <w:numId w:val="29"/>
        </w:numPr>
        <w:rPr>
          <w:rFonts w:asciiTheme="minorHAnsi" w:hAnsiTheme="minorHAnsi" w:cstheme="minorHAnsi"/>
          <w:sz w:val="18"/>
          <w:szCs w:val="18"/>
          <w:lang w:val="hr-BA"/>
        </w:rPr>
      </w:pPr>
      <w:r w:rsidRPr="00C66178">
        <w:rPr>
          <w:rFonts w:asciiTheme="minorHAnsi" w:hAnsiTheme="minorHAnsi" w:cstheme="minorHAnsi"/>
          <w:sz w:val="18"/>
          <w:szCs w:val="18"/>
          <w:lang w:val="hr-BA"/>
        </w:rPr>
        <w:t>8.1.9.3. Izvještavanje rukovodilaca od stranei jedinica za ULjP</w:t>
      </w:r>
    </w:p>
    <w:p w14:paraId="44290997"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Da li su ULjP jedinice u pet posmatranih institucija tokom prethodne godine pripremale i dostavljale izvještaje rukovodiocima koji sadrže bar osnovne statistike i informacije relevantne za upravljanje kadrovima: broj i struktura zaposlenih, implementacija godišnjeg kadrovskog plana, učešće zaposlenih na obukama i rezultati obuka, rezultati ocjenjivanja učinka, podaci o provedbi konkursa i zapošljavanju.</w:t>
      </w:r>
    </w:p>
    <w:p w14:paraId="7561D14D"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Broj bodova zavisi od broja institucija koje su ispunile kriterij:</w:t>
      </w:r>
    </w:p>
    <w:p w14:paraId="44A762F2" w14:textId="77777777" w:rsidR="007C6225" w:rsidRPr="00C66178" w:rsidRDefault="007C6225" w:rsidP="00EC4DE5">
      <w:pPr>
        <w:pStyle w:val="FootnoteText"/>
        <w:numPr>
          <w:ilvl w:val="1"/>
          <w:numId w:val="30"/>
        </w:numPr>
        <w:spacing w:before="0"/>
        <w:ind w:left="1434" w:hanging="357"/>
        <w:rPr>
          <w:rFonts w:asciiTheme="minorHAnsi" w:hAnsiTheme="minorHAnsi" w:cstheme="minorHAnsi"/>
          <w:sz w:val="18"/>
          <w:szCs w:val="18"/>
          <w:lang w:val="hr-BA"/>
        </w:rPr>
      </w:pPr>
      <w:r w:rsidRPr="00C66178">
        <w:rPr>
          <w:rFonts w:asciiTheme="minorHAnsi" w:hAnsiTheme="minorHAnsi" w:cstheme="minorHAnsi"/>
          <w:sz w:val="18"/>
          <w:szCs w:val="18"/>
          <w:lang w:val="hr-BA"/>
        </w:rPr>
        <w:t>0 institucija = 0 boda</w:t>
      </w:r>
    </w:p>
    <w:p w14:paraId="648BAE03" w14:textId="77777777" w:rsidR="007C6225" w:rsidRPr="00C66178" w:rsidRDefault="007C6225" w:rsidP="00EC4DE5">
      <w:pPr>
        <w:pStyle w:val="FootnoteText"/>
        <w:numPr>
          <w:ilvl w:val="1"/>
          <w:numId w:val="30"/>
        </w:numPr>
        <w:spacing w:before="0"/>
        <w:ind w:left="1434" w:hanging="357"/>
        <w:rPr>
          <w:rFonts w:asciiTheme="minorHAnsi" w:hAnsiTheme="minorHAnsi" w:cstheme="minorHAnsi"/>
          <w:sz w:val="18"/>
          <w:szCs w:val="18"/>
          <w:lang w:val="hr-BA"/>
        </w:rPr>
      </w:pPr>
      <w:r w:rsidRPr="00C66178">
        <w:rPr>
          <w:rFonts w:asciiTheme="minorHAnsi" w:hAnsiTheme="minorHAnsi" w:cstheme="minorHAnsi"/>
          <w:sz w:val="18"/>
          <w:szCs w:val="18"/>
          <w:lang w:val="hr-BA"/>
        </w:rPr>
        <w:t>1–4 institucije = proporcionalno (linearno)</w:t>
      </w:r>
    </w:p>
    <w:p w14:paraId="5D9F8999" w14:textId="77777777" w:rsidR="007C6225" w:rsidRPr="00C66178" w:rsidRDefault="007C6225" w:rsidP="00EC4DE5">
      <w:pPr>
        <w:pStyle w:val="FootnoteText"/>
        <w:numPr>
          <w:ilvl w:val="1"/>
          <w:numId w:val="30"/>
        </w:numPr>
        <w:spacing w:before="0"/>
        <w:ind w:left="1434" w:hanging="357"/>
        <w:rPr>
          <w:rFonts w:asciiTheme="minorHAnsi" w:hAnsiTheme="minorHAnsi" w:cstheme="minorHAnsi"/>
          <w:sz w:val="18"/>
          <w:szCs w:val="18"/>
          <w:lang w:val="hr-BA"/>
        </w:rPr>
      </w:pPr>
      <w:r w:rsidRPr="00C66178">
        <w:rPr>
          <w:rFonts w:asciiTheme="minorHAnsi" w:hAnsiTheme="minorHAnsi" w:cstheme="minorHAnsi"/>
          <w:sz w:val="18"/>
          <w:szCs w:val="18"/>
          <w:lang w:val="hr-BA"/>
        </w:rPr>
        <w:t>5 institucija = 2 boda.</w:t>
      </w:r>
    </w:p>
    <w:p w14:paraId="4C6E8A9F"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 xml:space="preserve">Institucije </w:t>
      </w:r>
      <w:r w:rsidRPr="00674874">
        <w:rPr>
          <w:rFonts w:asciiTheme="minorHAnsi" w:hAnsiTheme="minorHAnsi" w:cstheme="minorHAnsi"/>
          <w:sz w:val="18"/>
          <w:szCs w:val="18"/>
          <w:lang w:val="hr-BA"/>
        </w:rPr>
        <w:t xml:space="preserve">Bosne i Hercegovine </w:t>
      </w:r>
      <w:r w:rsidRPr="00C66178">
        <w:rPr>
          <w:rFonts w:asciiTheme="minorHAnsi" w:hAnsiTheme="minorHAnsi" w:cstheme="minorHAnsi"/>
          <w:sz w:val="18"/>
          <w:szCs w:val="18"/>
          <w:lang w:val="hr-BA"/>
        </w:rPr>
        <w:t>su ostvarile maksimalna 2 boda po ovom kriteriju.</w:t>
      </w:r>
    </w:p>
    <w:p w14:paraId="47C8E003" w14:textId="77777777" w:rsidR="007C6225" w:rsidRPr="00C66178" w:rsidRDefault="007C6225" w:rsidP="00EC4DE5">
      <w:pPr>
        <w:pStyle w:val="FootnoteText"/>
        <w:numPr>
          <w:ilvl w:val="0"/>
          <w:numId w:val="29"/>
        </w:numPr>
        <w:rPr>
          <w:rFonts w:asciiTheme="minorHAnsi" w:hAnsiTheme="minorHAnsi" w:cstheme="minorHAnsi"/>
          <w:sz w:val="18"/>
          <w:szCs w:val="18"/>
          <w:lang w:val="hr-BA"/>
        </w:rPr>
      </w:pPr>
      <w:r w:rsidRPr="00C66178">
        <w:rPr>
          <w:rFonts w:asciiTheme="minorHAnsi" w:hAnsiTheme="minorHAnsi" w:cstheme="minorHAnsi"/>
          <w:sz w:val="18"/>
          <w:szCs w:val="18"/>
          <w:lang w:val="hr-BA"/>
        </w:rPr>
        <w:t>8.1.9.4. Poslovi srednjeg rukovodnog nivoa obuhvataju upravljanje ljudima</w:t>
      </w:r>
    </w:p>
    <w:p w14:paraId="00469C4D"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Provjerava se da li su u opisima poslova srednjeg menadžmenta izričito navedene obaveze upravljanja zaposlenima: vođenje tima, raspodjela zadataka, evaluacija, organizacija rada. Analiziraju se opisi poslova najmanje dvije pozicije (npr. pomoćnik ministra i načelnik odjeljenja) u pet ključnih institucija.</w:t>
      </w:r>
    </w:p>
    <w:p w14:paraId="2FE6D4D8"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Broj bodova zavisi od broja institucija koje su ispunile kriterij:</w:t>
      </w:r>
    </w:p>
    <w:p w14:paraId="45803604" w14:textId="77777777" w:rsidR="007C6225" w:rsidRPr="00C66178" w:rsidRDefault="007C6225" w:rsidP="00EC4DE5">
      <w:pPr>
        <w:pStyle w:val="FootnoteText"/>
        <w:numPr>
          <w:ilvl w:val="1"/>
          <w:numId w:val="30"/>
        </w:numPr>
        <w:spacing w:before="0"/>
        <w:ind w:left="1434" w:hanging="357"/>
        <w:rPr>
          <w:rFonts w:asciiTheme="minorHAnsi" w:hAnsiTheme="minorHAnsi" w:cstheme="minorHAnsi"/>
          <w:sz w:val="18"/>
          <w:szCs w:val="18"/>
          <w:lang w:val="hr-BA"/>
        </w:rPr>
      </w:pPr>
      <w:r w:rsidRPr="00C66178">
        <w:rPr>
          <w:rFonts w:asciiTheme="minorHAnsi" w:hAnsiTheme="minorHAnsi" w:cstheme="minorHAnsi"/>
          <w:sz w:val="18"/>
          <w:szCs w:val="18"/>
          <w:lang w:val="hr-BA"/>
        </w:rPr>
        <w:t>0 institucija = 0 poena</w:t>
      </w:r>
    </w:p>
    <w:p w14:paraId="62A50D9E" w14:textId="77777777" w:rsidR="007C6225" w:rsidRPr="00C66178" w:rsidRDefault="007C6225" w:rsidP="00EC4DE5">
      <w:pPr>
        <w:pStyle w:val="FootnoteText"/>
        <w:numPr>
          <w:ilvl w:val="1"/>
          <w:numId w:val="30"/>
        </w:numPr>
        <w:spacing w:before="0"/>
        <w:ind w:left="1434" w:hanging="357"/>
        <w:rPr>
          <w:rFonts w:asciiTheme="minorHAnsi" w:hAnsiTheme="minorHAnsi" w:cstheme="minorHAnsi"/>
          <w:sz w:val="18"/>
          <w:szCs w:val="18"/>
          <w:lang w:val="hr-BA"/>
        </w:rPr>
      </w:pPr>
      <w:r w:rsidRPr="00C66178">
        <w:rPr>
          <w:rFonts w:asciiTheme="minorHAnsi" w:hAnsiTheme="minorHAnsi" w:cstheme="minorHAnsi"/>
          <w:sz w:val="18"/>
          <w:szCs w:val="18"/>
          <w:lang w:val="hr-BA"/>
        </w:rPr>
        <w:t>1–4 institucije = proporcionalno (linearno)</w:t>
      </w:r>
    </w:p>
    <w:p w14:paraId="71086241" w14:textId="77777777" w:rsidR="007C6225" w:rsidRPr="00C66178" w:rsidRDefault="007C6225" w:rsidP="00EC4DE5">
      <w:pPr>
        <w:pStyle w:val="FootnoteText"/>
        <w:numPr>
          <w:ilvl w:val="1"/>
          <w:numId w:val="30"/>
        </w:numPr>
        <w:spacing w:before="0"/>
        <w:ind w:left="1434" w:hanging="357"/>
        <w:rPr>
          <w:rFonts w:asciiTheme="minorHAnsi" w:hAnsiTheme="minorHAnsi" w:cstheme="minorHAnsi"/>
          <w:sz w:val="18"/>
          <w:szCs w:val="18"/>
          <w:lang w:val="hr-BA"/>
        </w:rPr>
      </w:pPr>
      <w:r w:rsidRPr="00C66178">
        <w:rPr>
          <w:rFonts w:asciiTheme="minorHAnsi" w:hAnsiTheme="minorHAnsi" w:cstheme="minorHAnsi"/>
          <w:sz w:val="18"/>
          <w:szCs w:val="18"/>
          <w:lang w:val="hr-BA"/>
        </w:rPr>
        <w:t>5 institucija = 3 poena (maksimum).</w:t>
      </w:r>
    </w:p>
    <w:p w14:paraId="69AE3B1E"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 xml:space="preserve">Institucije </w:t>
      </w:r>
      <w:r w:rsidRPr="00674874">
        <w:rPr>
          <w:rFonts w:asciiTheme="minorHAnsi" w:hAnsiTheme="minorHAnsi" w:cstheme="minorHAnsi"/>
          <w:sz w:val="18"/>
          <w:szCs w:val="18"/>
          <w:lang w:val="hr-BA"/>
        </w:rPr>
        <w:t xml:space="preserve">Bosne i Hercegovine </w:t>
      </w:r>
      <w:r w:rsidRPr="00C66178">
        <w:rPr>
          <w:rFonts w:asciiTheme="minorHAnsi" w:hAnsiTheme="minorHAnsi" w:cstheme="minorHAnsi"/>
          <w:sz w:val="18"/>
          <w:szCs w:val="18"/>
          <w:lang w:val="hr-BA"/>
        </w:rPr>
        <w:t>su po ovom kriteriju dobile 0 bodova.</w:t>
      </w:r>
    </w:p>
    <w:p w14:paraId="5C1ED021" w14:textId="77777777" w:rsidR="007C6225" w:rsidRPr="00C66178" w:rsidRDefault="007C6225" w:rsidP="00EC4DE5">
      <w:pPr>
        <w:pStyle w:val="FootnoteText"/>
        <w:numPr>
          <w:ilvl w:val="0"/>
          <w:numId w:val="29"/>
        </w:numPr>
        <w:rPr>
          <w:rFonts w:asciiTheme="minorHAnsi" w:hAnsiTheme="minorHAnsi" w:cstheme="minorHAnsi"/>
          <w:sz w:val="18"/>
          <w:szCs w:val="18"/>
          <w:lang w:val="hr-BA"/>
        </w:rPr>
      </w:pPr>
      <w:r w:rsidRPr="00C66178">
        <w:rPr>
          <w:rFonts w:asciiTheme="minorHAnsi" w:hAnsiTheme="minorHAnsi" w:cstheme="minorHAnsi"/>
          <w:sz w:val="18"/>
          <w:szCs w:val="18"/>
          <w:lang w:val="hr-BA"/>
        </w:rPr>
        <w:t>8.1.9.5. Da li novi rukovodioci dobijaju obuku iz upravljanja ljudima?</w:t>
      </w:r>
    </w:p>
    <w:p w14:paraId="252360D9"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Procjenjuje se koliki procenat novoimenovanih rukovodilaca (bez vršilaca dužnosti) je u posljednje tri godine pohađao obuke iz people managementa: vođenje tima, motivacija, rješavanje konflikata, delegiranje zadataka, praćenje učinka i sl. ostotak se računa kao broj onih koji su pohađali obuku / broj novoimenovanih rukovodilaca u posljednjoj godini.</w:t>
      </w:r>
    </w:p>
    <w:p w14:paraId="59473D05"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Broj bodova zavisi od procenata:</w:t>
      </w:r>
    </w:p>
    <w:p w14:paraId="1CFCE101" w14:textId="77777777" w:rsidR="007C6225" w:rsidRPr="00C66178" w:rsidRDefault="007C6225" w:rsidP="00EC4DE5">
      <w:pPr>
        <w:pStyle w:val="FootnoteText"/>
        <w:numPr>
          <w:ilvl w:val="1"/>
          <w:numId w:val="30"/>
        </w:numPr>
        <w:spacing w:before="0"/>
        <w:ind w:left="1434" w:hanging="357"/>
        <w:rPr>
          <w:rFonts w:asciiTheme="minorHAnsi" w:hAnsiTheme="minorHAnsi" w:cstheme="minorHAnsi"/>
          <w:sz w:val="18"/>
          <w:szCs w:val="18"/>
          <w:lang w:val="hr-BA"/>
        </w:rPr>
      </w:pPr>
      <w:r w:rsidRPr="00C66178">
        <w:rPr>
          <w:rFonts w:asciiTheme="minorHAnsi" w:hAnsiTheme="minorHAnsi" w:cstheme="minorHAnsi"/>
          <w:sz w:val="18"/>
          <w:szCs w:val="18"/>
          <w:lang w:val="hr-BA"/>
        </w:rPr>
        <w:t>manje od 30% = 0 bodova</w:t>
      </w:r>
    </w:p>
    <w:p w14:paraId="2C50A454" w14:textId="77777777" w:rsidR="007C6225" w:rsidRPr="00C66178" w:rsidRDefault="007C6225" w:rsidP="00EC4DE5">
      <w:pPr>
        <w:pStyle w:val="FootnoteText"/>
        <w:numPr>
          <w:ilvl w:val="1"/>
          <w:numId w:val="30"/>
        </w:numPr>
        <w:spacing w:before="0"/>
        <w:ind w:left="1434" w:hanging="357"/>
        <w:rPr>
          <w:rFonts w:asciiTheme="minorHAnsi" w:hAnsiTheme="minorHAnsi" w:cstheme="minorHAnsi"/>
          <w:sz w:val="18"/>
          <w:szCs w:val="18"/>
          <w:lang w:val="hr-BA"/>
        </w:rPr>
      </w:pPr>
      <w:r w:rsidRPr="00C66178">
        <w:rPr>
          <w:rFonts w:asciiTheme="minorHAnsi" w:hAnsiTheme="minorHAnsi" w:cstheme="minorHAnsi"/>
          <w:sz w:val="18"/>
          <w:szCs w:val="18"/>
          <w:lang w:val="hr-BA"/>
        </w:rPr>
        <w:t>od 30% do 99% = proporcionalno (linearno)</w:t>
      </w:r>
    </w:p>
    <w:p w14:paraId="2CBCF080" w14:textId="77777777" w:rsidR="007C6225" w:rsidRPr="00C66178" w:rsidRDefault="007C6225" w:rsidP="00EC4DE5">
      <w:pPr>
        <w:pStyle w:val="FootnoteText"/>
        <w:numPr>
          <w:ilvl w:val="1"/>
          <w:numId w:val="30"/>
        </w:numPr>
        <w:spacing w:before="0"/>
        <w:ind w:left="1434" w:hanging="357"/>
        <w:rPr>
          <w:rFonts w:asciiTheme="minorHAnsi" w:hAnsiTheme="minorHAnsi" w:cstheme="minorHAnsi"/>
          <w:sz w:val="18"/>
          <w:szCs w:val="18"/>
          <w:lang w:val="hr-BA"/>
        </w:rPr>
      </w:pPr>
      <w:r w:rsidRPr="00C66178">
        <w:rPr>
          <w:rFonts w:asciiTheme="minorHAnsi" w:hAnsiTheme="minorHAnsi" w:cstheme="minorHAnsi"/>
          <w:sz w:val="18"/>
          <w:szCs w:val="18"/>
          <w:lang w:val="hr-BA"/>
        </w:rPr>
        <w:t>100% rukovodilaca je prošlo obuku = 3 boda.</w:t>
      </w:r>
    </w:p>
    <w:p w14:paraId="67632B00"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 xml:space="preserve">Institucije </w:t>
      </w:r>
      <w:r w:rsidRPr="00674874">
        <w:rPr>
          <w:rFonts w:asciiTheme="minorHAnsi" w:hAnsiTheme="minorHAnsi" w:cstheme="minorHAnsi"/>
          <w:sz w:val="18"/>
          <w:szCs w:val="18"/>
          <w:lang w:val="hr-BA"/>
        </w:rPr>
        <w:t xml:space="preserve">Bosne i Hercegovine </w:t>
      </w:r>
      <w:r w:rsidRPr="00C66178">
        <w:rPr>
          <w:rFonts w:asciiTheme="minorHAnsi" w:hAnsiTheme="minorHAnsi" w:cstheme="minorHAnsi"/>
          <w:sz w:val="18"/>
          <w:szCs w:val="18"/>
          <w:lang w:val="hr-BA"/>
        </w:rPr>
        <w:t>nisu ostvarile bodove po ovom osnovu.</w:t>
      </w:r>
    </w:p>
    <w:p w14:paraId="62758A4C" w14:textId="77777777" w:rsidR="007C6225" w:rsidRPr="00C66178" w:rsidRDefault="007C6225" w:rsidP="007C6225">
      <w:pPr>
        <w:pStyle w:val="FootnoteText"/>
        <w:rPr>
          <w:rFonts w:asciiTheme="minorHAnsi" w:hAnsiTheme="minorHAnsi" w:cstheme="minorHAnsi"/>
          <w:sz w:val="18"/>
          <w:szCs w:val="18"/>
          <w:u w:val="single"/>
          <w:lang w:val="hr-BA"/>
        </w:rPr>
      </w:pPr>
      <w:r w:rsidRPr="00C66178">
        <w:rPr>
          <w:rFonts w:asciiTheme="minorHAnsi" w:hAnsiTheme="minorHAnsi" w:cstheme="minorHAnsi"/>
          <w:sz w:val="18"/>
          <w:szCs w:val="18"/>
          <w:u w:val="single"/>
          <w:lang w:val="hr-BA"/>
        </w:rPr>
        <w:t xml:space="preserve">Ukupan rezultat institucija </w:t>
      </w:r>
      <w:r w:rsidRPr="00674874">
        <w:rPr>
          <w:rFonts w:asciiTheme="minorHAnsi" w:hAnsiTheme="minorHAnsi" w:cstheme="minorHAnsi"/>
          <w:sz w:val="18"/>
          <w:szCs w:val="18"/>
          <w:u w:val="single"/>
          <w:lang w:val="hr-BA"/>
        </w:rPr>
        <w:t>Bosne i Hercegovine</w:t>
      </w:r>
      <w:r w:rsidRPr="00C66178">
        <w:rPr>
          <w:rFonts w:asciiTheme="minorHAnsi" w:hAnsiTheme="minorHAnsi" w:cstheme="minorHAnsi"/>
          <w:sz w:val="18"/>
          <w:szCs w:val="18"/>
          <w:u w:val="single"/>
          <w:lang w:val="hr-BA"/>
        </w:rPr>
        <w:t>:</w:t>
      </w:r>
    </w:p>
    <w:p w14:paraId="524763A5"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 xml:space="preserve">U posljednjoj SIGMA procjeni (2024), institucije </w:t>
      </w:r>
      <w:r w:rsidRPr="00674874">
        <w:rPr>
          <w:rFonts w:asciiTheme="minorHAnsi" w:hAnsiTheme="minorHAnsi" w:cstheme="minorHAnsi"/>
          <w:sz w:val="18"/>
          <w:szCs w:val="18"/>
          <w:lang w:val="hr-BA"/>
        </w:rPr>
        <w:t xml:space="preserve">Bosne i Hercegovine </w:t>
      </w:r>
      <w:r w:rsidRPr="00C66178">
        <w:rPr>
          <w:rFonts w:asciiTheme="minorHAnsi" w:hAnsiTheme="minorHAnsi" w:cstheme="minorHAnsi"/>
          <w:sz w:val="18"/>
          <w:szCs w:val="18"/>
          <w:lang w:val="hr-BA"/>
        </w:rPr>
        <w:t>su za indikator 8.1.9 ostvarile 3 boda od mogućih 12 (napomena: u samom izvještaju SIGMA-e je greškom navedeno 1,2 boda).</w:t>
      </w:r>
    </w:p>
  </w:footnote>
  <w:footnote w:id="10">
    <w:p w14:paraId="17C68936" w14:textId="77777777" w:rsidR="007C6225" w:rsidRPr="00C66178" w:rsidRDefault="007C6225" w:rsidP="007C6225">
      <w:pPr>
        <w:pStyle w:val="FootnoteText"/>
        <w:rPr>
          <w:rFonts w:asciiTheme="minorHAnsi" w:hAnsiTheme="minorHAnsi" w:cstheme="minorHAnsi"/>
          <w:sz w:val="18"/>
          <w:szCs w:val="18"/>
          <w:lang w:val="hr-BA"/>
        </w:rPr>
      </w:pPr>
      <w:r w:rsidRPr="00C66178">
        <w:rPr>
          <w:rStyle w:val="FootnoteReference"/>
          <w:rFonts w:asciiTheme="minorHAnsi" w:hAnsiTheme="minorHAnsi" w:cstheme="minorHAnsi"/>
          <w:sz w:val="18"/>
          <w:szCs w:val="18"/>
          <w:lang w:val="hr-BA"/>
        </w:rPr>
        <w:footnoteRef/>
      </w:r>
      <w:r w:rsidRPr="00C66178">
        <w:rPr>
          <w:rFonts w:asciiTheme="minorHAnsi" w:hAnsiTheme="minorHAnsi" w:cstheme="minorHAnsi"/>
          <w:sz w:val="18"/>
          <w:szCs w:val="18"/>
          <w:lang w:val="hr-BA"/>
        </w:rPr>
        <w:t xml:space="preserve"> Ovaj indikator mjeri koliko su interni korisnici (rukovodioci, zaposleni) zadovoljni uslugama koje pružaju službenici i jedinice za ULjP, i to u tri ključna aspekta:</w:t>
      </w:r>
    </w:p>
    <w:p w14:paraId="368A8F0B" w14:textId="77777777" w:rsidR="007C6225" w:rsidRPr="00C66178" w:rsidRDefault="007C6225" w:rsidP="00EC4DE5">
      <w:pPr>
        <w:pStyle w:val="FootnoteText"/>
        <w:numPr>
          <w:ilvl w:val="0"/>
          <w:numId w:val="31"/>
        </w:numPr>
        <w:spacing w:before="0"/>
        <w:ind w:left="714" w:hanging="357"/>
        <w:rPr>
          <w:rFonts w:asciiTheme="minorHAnsi" w:hAnsiTheme="minorHAnsi" w:cstheme="minorHAnsi"/>
          <w:sz w:val="18"/>
          <w:szCs w:val="18"/>
          <w:lang w:val="hr-BA"/>
        </w:rPr>
      </w:pPr>
      <w:r w:rsidRPr="00C66178">
        <w:rPr>
          <w:rFonts w:asciiTheme="minorHAnsi" w:hAnsiTheme="minorHAnsi" w:cstheme="minorHAnsi"/>
          <w:sz w:val="18"/>
          <w:szCs w:val="18"/>
          <w:lang w:val="hr-BA"/>
        </w:rPr>
        <w:t>efikasnost – brzina i jednostavnost postupaka</w:t>
      </w:r>
    </w:p>
    <w:p w14:paraId="7C9E7C33" w14:textId="77777777" w:rsidR="007C6225" w:rsidRPr="00C66178" w:rsidRDefault="007C6225" w:rsidP="00EC4DE5">
      <w:pPr>
        <w:pStyle w:val="FootnoteText"/>
        <w:numPr>
          <w:ilvl w:val="0"/>
          <w:numId w:val="31"/>
        </w:numPr>
        <w:spacing w:before="0"/>
        <w:ind w:left="714" w:hanging="357"/>
        <w:rPr>
          <w:rFonts w:asciiTheme="minorHAnsi" w:hAnsiTheme="minorHAnsi" w:cstheme="minorHAnsi"/>
          <w:sz w:val="18"/>
          <w:szCs w:val="18"/>
          <w:lang w:val="hr-BA"/>
        </w:rPr>
      </w:pPr>
      <w:r w:rsidRPr="00C66178">
        <w:rPr>
          <w:rFonts w:asciiTheme="minorHAnsi" w:hAnsiTheme="minorHAnsi" w:cstheme="minorHAnsi"/>
          <w:sz w:val="18"/>
          <w:szCs w:val="18"/>
          <w:lang w:val="hr-BA"/>
        </w:rPr>
        <w:t>odziv – dostupnost i spremnost da odgovore na potrebe korisnika</w:t>
      </w:r>
    </w:p>
    <w:p w14:paraId="670F9D3F" w14:textId="77777777" w:rsidR="007C6225" w:rsidRPr="00C66178" w:rsidRDefault="007C6225" w:rsidP="00EC4DE5">
      <w:pPr>
        <w:pStyle w:val="FootnoteText"/>
        <w:numPr>
          <w:ilvl w:val="0"/>
          <w:numId w:val="31"/>
        </w:numPr>
        <w:spacing w:before="0"/>
        <w:ind w:left="714" w:hanging="357"/>
        <w:rPr>
          <w:rFonts w:asciiTheme="minorHAnsi" w:hAnsiTheme="minorHAnsi" w:cstheme="minorHAnsi"/>
          <w:sz w:val="18"/>
          <w:szCs w:val="18"/>
          <w:lang w:val="hr-BA"/>
        </w:rPr>
      </w:pPr>
      <w:r w:rsidRPr="00C66178">
        <w:rPr>
          <w:rFonts w:asciiTheme="minorHAnsi" w:hAnsiTheme="minorHAnsi" w:cstheme="minorHAnsi"/>
          <w:sz w:val="18"/>
          <w:szCs w:val="18"/>
          <w:lang w:val="hr-BA"/>
        </w:rPr>
        <w:t>pouzdanost – tačnost i dosljednost u radu.</w:t>
      </w:r>
    </w:p>
    <w:p w14:paraId="5D10694E"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Mjeri se anketiranjem korisnika koji ocjenjuju kvalitet usluga po navedenim kriterijima. Ciljanu vrijednost čini procenat onik koji su ocijenili usluge sa 5 ili sa 4 i 5.</w:t>
      </w:r>
    </w:p>
    <w:p w14:paraId="59A4B2FF"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 xml:space="preserve">Ovaj indikator je važan jer odražava način na koji korisnici – rukovodioci i zaposleni – doživljavaju rad i korisnost službenika za ULjP što jedinicama za ULjP da identificirau slabosti u svakodnevnom radu i da prepoznaju konkretna područja koja zahtijevaju poboljšanja. </w:t>
      </w:r>
    </w:p>
  </w:footnote>
  <w:footnote w:id="11">
    <w:p w14:paraId="1E73BC6D" w14:textId="77777777" w:rsidR="007C6225" w:rsidRPr="00C66178" w:rsidRDefault="007C6225" w:rsidP="007C6225">
      <w:pPr>
        <w:pStyle w:val="FootnoteText"/>
        <w:rPr>
          <w:rFonts w:asciiTheme="minorHAnsi" w:hAnsiTheme="minorHAnsi" w:cstheme="minorHAnsi"/>
          <w:sz w:val="18"/>
          <w:szCs w:val="18"/>
          <w:lang w:val="hr-BA"/>
        </w:rPr>
      </w:pPr>
      <w:r w:rsidRPr="00C66178">
        <w:rPr>
          <w:rStyle w:val="FootnoteReference"/>
          <w:rFonts w:asciiTheme="minorHAnsi" w:hAnsiTheme="minorHAnsi" w:cstheme="minorHAnsi"/>
          <w:sz w:val="18"/>
          <w:szCs w:val="18"/>
          <w:lang w:val="hr-BA"/>
        </w:rPr>
        <w:footnoteRef/>
      </w:r>
      <w:r w:rsidRPr="00C66178">
        <w:rPr>
          <w:rFonts w:asciiTheme="minorHAnsi" w:hAnsiTheme="minorHAnsi" w:cstheme="minorHAnsi"/>
          <w:sz w:val="18"/>
          <w:szCs w:val="18"/>
          <w:lang w:val="hr-BA"/>
        </w:rPr>
        <w:t xml:space="preserve"> Ovaj indikator prikazuje u kojoj mjeri su različiti moduli (funkcionalne cjeline) informacionog sistema za upravljanje ljudskim resursima (HRMIS) uvedeni i aktivni u institucijama. Izračunava se tako što se podijeli broj implementiranih modula HRMIS-a (npr. evidencija prisustva, godišnji odmori, regrutacija, ocjenjivanje) s ukupnim brojem planiranih modula (u Akcionom planu), a zatim se rezultat izražava u procentima.</w:t>
      </w:r>
    </w:p>
  </w:footnote>
  <w:footnote w:id="12">
    <w:p w14:paraId="591068A1" w14:textId="77777777" w:rsidR="007C6225" w:rsidRPr="00C66178" w:rsidRDefault="007C6225" w:rsidP="007C6225">
      <w:pPr>
        <w:pStyle w:val="FootnoteText"/>
        <w:rPr>
          <w:rFonts w:asciiTheme="minorHAnsi" w:hAnsiTheme="minorHAnsi" w:cstheme="minorHAnsi"/>
          <w:sz w:val="18"/>
          <w:szCs w:val="18"/>
          <w:lang w:val="hr-BA"/>
        </w:rPr>
      </w:pPr>
      <w:r w:rsidRPr="00C66178">
        <w:rPr>
          <w:rStyle w:val="FootnoteReference"/>
          <w:rFonts w:asciiTheme="minorHAnsi" w:hAnsiTheme="minorHAnsi" w:cstheme="minorHAnsi"/>
          <w:sz w:val="18"/>
          <w:szCs w:val="18"/>
          <w:lang w:val="hr-BA"/>
        </w:rPr>
        <w:footnoteRef/>
      </w:r>
      <w:r w:rsidRPr="00C66178">
        <w:rPr>
          <w:rFonts w:asciiTheme="minorHAnsi" w:hAnsiTheme="minorHAnsi" w:cstheme="minorHAnsi"/>
          <w:sz w:val="18"/>
          <w:szCs w:val="18"/>
          <w:lang w:val="hr-BA"/>
        </w:rPr>
        <w:t xml:space="preserve"> Ovaj indikator pokazuje u kojoj mjeri su rutinski procesi u oblasti upravljanja ljudskim potencijalima digitalizovani te se više ne vode na papiru tj. ručno. Izračunava se tako što se broj procesa ULjP koji su digitalizovani (npr. podnošenje zahtjeva, obrada godišnjih odmora, ocjenjivanje zaposlenih) podijeli sa ukupnim brojem procesa ULjP u instituciji, pa se rezultat izražava kao procenat.</w:t>
      </w:r>
    </w:p>
  </w:footnote>
  <w:footnote w:id="13">
    <w:p w14:paraId="658AC9D1" w14:textId="77777777" w:rsidR="007C6225" w:rsidRPr="00C66178" w:rsidRDefault="007C6225" w:rsidP="007C6225">
      <w:pPr>
        <w:pStyle w:val="FootnoteText"/>
        <w:rPr>
          <w:rFonts w:asciiTheme="minorHAnsi" w:hAnsiTheme="minorHAnsi" w:cstheme="minorHAnsi"/>
          <w:sz w:val="18"/>
          <w:szCs w:val="18"/>
          <w:lang w:val="hr-BA"/>
        </w:rPr>
      </w:pPr>
      <w:r w:rsidRPr="00C66178">
        <w:rPr>
          <w:rStyle w:val="FootnoteReference"/>
          <w:rFonts w:asciiTheme="minorHAnsi" w:hAnsiTheme="minorHAnsi" w:cstheme="minorHAnsi"/>
          <w:sz w:val="18"/>
          <w:szCs w:val="18"/>
          <w:lang w:val="hr-BA"/>
        </w:rPr>
        <w:footnoteRef/>
      </w:r>
      <w:r w:rsidRPr="00C66178">
        <w:rPr>
          <w:rFonts w:asciiTheme="minorHAnsi" w:hAnsiTheme="minorHAnsi" w:cstheme="minorHAnsi"/>
          <w:sz w:val="18"/>
          <w:szCs w:val="18"/>
          <w:lang w:val="hr-BA"/>
        </w:rPr>
        <w:t xml:space="preserve"> Indikator mjeri koliko je zahtjeva upućenih službenicima za ULjP (od zaposlenih ili eksternih korisnika, poput kandidata za zapošljavanje) obrađeno putem HRMIS-a, u poređenju s ukupnim brojem zahtjeva. Taj broj zahtjeva obrađenih putem HRMIS-a se dijeli s ukupnim brojem zahtjeva pristiglih tokom godine, pa se izražava kao procenat.</w:t>
      </w:r>
    </w:p>
  </w:footnote>
  <w:footnote w:id="14">
    <w:p w14:paraId="186D5542" w14:textId="77777777" w:rsidR="007C6225" w:rsidRPr="00C66178" w:rsidRDefault="007C6225" w:rsidP="007C6225">
      <w:pPr>
        <w:pStyle w:val="FootnoteText"/>
        <w:rPr>
          <w:rFonts w:asciiTheme="minorHAnsi" w:hAnsiTheme="minorHAnsi" w:cstheme="minorHAnsi"/>
          <w:sz w:val="18"/>
          <w:szCs w:val="18"/>
          <w:lang w:val="hr-BA"/>
        </w:rPr>
      </w:pPr>
      <w:r w:rsidRPr="00C66178">
        <w:rPr>
          <w:rStyle w:val="FootnoteReference"/>
          <w:rFonts w:asciiTheme="minorHAnsi" w:hAnsiTheme="minorHAnsi" w:cstheme="minorHAnsi"/>
          <w:sz w:val="18"/>
          <w:szCs w:val="18"/>
          <w:lang w:val="hr-BA"/>
        </w:rPr>
        <w:footnoteRef/>
      </w:r>
      <w:r w:rsidRPr="00C66178">
        <w:rPr>
          <w:rFonts w:asciiTheme="minorHAnsi" w:hAnsiTheme="minorHAnsi" w:cstheme="minorHAnsi"/>
          <w:sz w:val="18"/>
          <w:szCs w:val="18"/>
          <w:lang w:val="hr-BA"/>
        </w:rPr>
        <w:t xml:space="preserve"> Indikator prikazuje koliko zaposlenih u institucijama koristi samouslužni modul HRMIS-a za uvid u lične podatke, podnošenje zahtjeva ili praćenje procesa. Izračunava se tako što se broj zaposlenih koji su se barem jednom tokom godine prijavili na samouslužni portal podijeli se s ukupnim brojem zaposlenih u instituciji (ili grupi institucija), pa se rezultat izražava u procentima.</w:t>
      </w:r>
    </w:p>
  </w:footnote>
  <w:footnote w:id="15">
    <w:p w14:paraId="356C81E5" w14:textId="77777777" w:rsidR="007C6225" w:rsidRPr="00C66178" w:rsidRDefault="007C6225" w:rsidP="007C6225">
      <w:pPr>
        <w:pStyle w:val="FootnoteText"/>
        <w:rPr>
          <w:rFonts w:asciiTheme="minorHAnsi" w:hAnsiTheme="minorHAnsi" w:cstheme="minorHAnsi"/>
          <w:sz w:val="18"/>
          <w:szCs w:val="18"/>
          <w:lang w:val="hr-BA"/>
        </w:rPr>
      </w:pPr>
      <w:r w:rsidRPr="00C66178">
        <w:rPr>
          <w:rStyle w:val="FootnoteReference"/>
          <w:rFonts w:asciiTheme="minorHAnsi" w:hAnsiTheme="minorHAnsi" w:cstheme="minorHAnsi"/>
          <w:sz w:val="18"/>
          <w:szCs w:val="18"/>
          <w:lang w:val="hr-BA"/>
        </w:rPr>
        <w:footnoteRef/>
      </w:r>
      <w:r w:rsidRPr="00C66178">
        <w:rPr>
          <w:rFonts w:asciiTheme="minorHAnsi" w:hAnsiTheme="minorHAnsi" w:cstheme="minorHAnsi"/>
          <w:sz w:val="18"/>
          <w:szCs w:val="18"/>
          <w:lang w:val="hr-BA"/>
        </w:rPr>
        <w:t xml:space="preserve"> indikator pokazuje koliko službenika za ULjP posjeduje specijalizovana znanja i vještine iz ključnih oblasti naprednog ULjP – posebno analize radnih mjesta, strateškog planiranja kadrova, organizacionog razvoja i upravljanja konfliktima. Izračunava se tako što se ukupan broj službenika za ULjP koji su prošli najmanje jednu obuku iz navedenih oblasti podijeli se s ukupnim brojem službenika za ULjP u posmatranim institucijama, a rezultat se izražava kao procenat.</w:t>
      </w:r>
    </w:p>
  </w:footnote>
  <w:footnote w:id="16">
    <w:p w14:paraId="1EBFFB85" w14:textId="77777777" w:rsidR="007C6225" w:rsidRPr="00C66178" w:rsidRDefault="007C6225" w:rsidP="007C6225">
      <w:pPr>
        <w:pStyle w:val="FootnoteText"/>
        <w:rPr>
          <w:rFonts w:asciiTheme="minorHAnsi" w:hAnsiTheme="minorHAnsi" w:cstheme="minorHAnsi"/>
          <w:sz w:val="18"/>
          <w:szCs w:val="18"/>
          <w:lang w:val="hr-BA"/>
        </w:rPr>
      </w:pPr>
      <w:r w:rsidRPr="00C66178">
        <w:rPr>
          <w:rStyle w:val="FootnoteReference"/>
          <w:rFonts w:asciiTheme="minorHAnsi" w:hAnsiTheme="minorHAnsi" w:cstheme="minorHAnsi"/>
          <w:sz w:val="18"/>
          <w:szCs w:val="18"/>
          <w:lang w:val="hr-BA"/>
        </w:rPr>
        <w:footnoteRef/>
      </w:r>
      <w:r w:rsidRPr="00C66178">
        <w:rPr>
          <w:rFonts w:asciiTheme="minorHAnsi" w:hAnsiTheme="minorHAnsi" w:cstheme="minorHAnsi"/>
          <w:sz w:val="18"/>
          <w:szCs w:val="18"/>
          <w:lang w:val="hr-BA"/>
        </w:rPr>
        <w:t xml:space="preserve"> indikator mjeri koliko institucija je formalno prepoznalo potrebu da službenici za ULjP budu uključeni ui strateško planiranje i analitičke zadatke, a ne samo da izvršavaju administrativne zadatke. Mjeri se tako što se broj institucija u kojima su opisi poslova službenika za ULjP ažurirani tako da sadrže reference na strateške i analitičke zadatke (npr. analiza potreba, podrška rukovodstvu u donošenju kadrovskih odluka), dijeli se s ukupnim brojem institucija u uzorku. Rezultat se izražava u procentima.</w:t>
      </w:r>
    </w:p>
  </w:footnote>
  <w:footnote w:id="17">
    <w:p w14:paraId="4620E22D" w14:textId="77777777" w:rsidR="007C6225" w:rsidRPr="00C66178" w:rsidRDefault="007C6225" w:rsidP="007C6225">
      <w:pPr>
        <w:pStyle w:val="FootnoteText"/>
        <w:rPr>
          <w:rFonts w:asciiTheme="minorHAnsi" w:hAnsiTheme="minorHAnsi" w:cstheme="minorHAnsi"/>
          <w:sz w:val="18"/>
          <w:szCs w:val="18"/>
          <w:lang w:val="hr-BA"/>
        </w:rPr>
      </w:pPr>
      <w:r w:rsidRPr="00C66178">
        <w:rPr>
          <w:rStyle w:val="FootnoteReference"/>
          <w:rFonts w:asciiTheme="minorHAnsi" w:hAnsiTheme="minorHAnsi" w:cstheme="minorHAnsi"/>
          <w:sz w:val="18"/>
          <w:szCs w:val="18"/>
          <w:lang w:val="hr-BA"/>
        </w:rPr>
        <w:footnoteRef/>
      </w:r>
      <w:r w:rsidRPr="00C66178">
        <w:rPr>
          <w:rFonts w:asciiTheme="minorHAnsi" w:hAnsiTheme="minorHAnsi" w:cstheme="minorHAnsi"/>
          <w:sz w:val="18"/>
          <w:szCs w:val="18"/>
          <w:lang w:val="hr-BA"/>
        </w:rPr>
        <w:t xml:space="preserve"> indikator odražava percepciju korisnika (npr. rukovodilaca, organizacionih jedinica) o tome koliko su jedinice I službenici za ULjP efikasni, pravovremeni i korisni u pružanju podrške. Od rukovodećeg kadra u instucijama se, putem ankete, traži da ocijene zadovoljstvo efikasnošću i odzivom. Procenat korisnika koji su izrazili pozitivno mišljenje (npr. „zadovoljan“ i „veoma zadovoljan“) predstavlja vrijednost indikatora.</w:t>
      </w:r>
    </w:p>
  </w:footnote>
  <w:footnote w:id="18">
    <w:p w14:paraId="7691AF69" w14:textId="77777777" w:rsidR="007C6225" w:rsidRPr="00C66178" w:rsidRDefault="007C6225" w:rsidP="007C6225">
      <w:pPr>
        <w:pStyle w:val="FootnoteText"/>
        <w:rPr>
          <w:rFonts w:asciiTheme="minorHAnsi" w:hAnsiTheme="minorHAnsi" w:cstheme="minorHAnsi"/>
          <w:sz w:val="18"/>
          <w:szCs w:val="18"/>
          <w:lang w:val="hr-BA"/>
        </w:rPr>
      </w:pPr>
      <w:r w:rsidRPr="00C66178">
        <w:rPr>
          <w:rStyle w:val="FootnoteReference"/>
          <w:rFonts w:asciiTheme="minorHAnsi" w:hAnsiTheme="minorHAnsi" w:cstheme="minorHAnsi"/>
          <w:sz w:val="18"/>
          <w:szCs w:val="18"/>
          <w:lang w:val="hr-BA"/>
        </w:rPr>
        <w:footnoteRef/>
      </w:r>
      <w:r w:rsidRPr="00C66178">
        <w:rPr>
          <w:rFonts w:asciiTheme="minorHAnsi" w:hAnsiTheme="minorHAnsi" w:cstheme="minorHAnsi"/>
          <w:sz w:val="18"/>
          <w:szCs w:val="18"/>
          <w:lang w:val="hr-BA"/>
        </w:rPr>
        <w:t xml:space="preserve"> Ovaj indikator mjeri koliko je radnih mjesta dobilo ažurirane opise poslova na osnovu sistemske analize zadataka i kompetencija. Pokazuje koliko institucije koriste analitičke alate za racionalizaciju i modernizaciju upravljanja kadrovima. Veći procenat znači bolju usklađenost organizacije sa stvarnim radnim zahtjevima i strateškim ciljevima.</w:t>
      </w:r>
    </w:p>
  </w:footnote>
  <w:footnote w:id="19">
    <w:p w14:paraId="4E0351E5" w14:textId="77777777" w:rsidR="007C6225" w:rsidRPr="00C66178" w:rsidRDefault="007C6225" w:rsidP="007C6225">
      <w:pPr>
        <w:pStyle w:val="FootnoteText"/>
        <w:rPr>
          <w:rFonts w:asciiTheme="minorHAnsi" w:hAnsiTheme="minorHAnsi" w:cstheme="minorHAnsi"/>
          <w:sz w:val="18"/>
          <w:szCs w:val="18"/>
          <w:lang w:val="hr-BA"/>
        </w:rPr>
      </w:pPr>
      <w:r w:rsidRPr="00C66178">
        <w:rPr>
          <w:rStyle w:val="FootnoteReference"/>
          <w:rFonts w:asciiTheme="minorHAnsi" w:hAnsiTheme="minorHAnsi" w:cstheme="minorHAnsi"/>
          <w:sz w:val="18"/>
          <w:szCs w:val="18"/>
          <w:lang w:val="hr-BA"/>
        </w:rPr>
        <w:footnoteRef/>
      </w:r>
      <w:r w:rsidRPr="00C66178">
        <w:rPr>
          <w:rFonts w:asciiTheme="minorHAnsi" w:hAnsiTheme="minorHAnsi" w:cstheme="minorHAnsi"/>
          <w:sz w:val="18"/>
          <w:szCs w:val="18"/>
          <w:lang w:val="hr-BA"/>
        </w:rPr>
        <w:t xml:space="preserve"> Indikator pokazuje koliko su srednjoročni kadrovski planovi pojedinačnih institucija usklađeni s finansijskim projekcijama iz Dokumenta okvirnog budžeta. Visok procenat ukazuje na to da planiranje ljudskih potencijala u institucijama uzima u obzir realne budžetske okvire i doprinosi održivosti zapošljavanja i racionalnom korištenju sredstava.</w:t>
      </w:r>
    </w:p>
  </w:footnote>
  <w:footnote w:id="20">
    <w:p w14:paraId="706996AE" w14:textId="77777777" w:rsidR="007C6225" w:rsidRPr="00C66178" w:rsidRDefault="007C6225" w:rsidP="007C6225">
      <w:pPr>
        <w:pStyle w:val="FootnoteText"/>
        <w:rPr>
          <w:rFonts w:asciiTheme="minorHAnsi" w:hAnsiTheme="minorHAnsi" w:cstheme="minorHAnsi"/>
          <w:sz w:val="18"/>
          <w:szCs w:val="18"/>
          <w:lang w:val="hr-BA"/>
        </w:rPr>
      </w:pPr>
      <w:r w:rsidRPr="00C66178">
        <w:rPr>
          <w:rStyle w:val="FootnoteReference"/>
          <w:rFonts w:asciiTheme="minorHAnsi" w:hAnsiTheme="minorHAnsi" w:cstheme="minorHAnsi"/>
          <w:sz w:val="18"/>
          <w:szCs w:val="18"/>
          <w:lang w:val="hr-BA"/>
        </w:rPr>
        <w:footnoteRef/>
      </w:r>
      <w:r w:rsidRPr="00C66178">
        <w:rPr>
          <w:rFonts w:asciiTheme="minorHAnsi" w:hAnsiTheme="minorHAnsi" w:cstheme="minorHAnsi"/>
          <w:sz w:val="18"/>
          <w:szCs w:val="18"/>
          <w:lang w:val="hr-BA"/>
        </w:rPr>
        <w:t xml:space="preserve"> Indikator pokazuje u kojoj mjeri institucije </w:t>
      </w:r>
      <w:r w:rsidRPr="003130F0">
        <w:rPr>
          <w:rFonts w:asciiTheme="minorHAnsi" w:hAnsiTheme="minorHAnsi" w:cstheme="minorHAnsi"/>
          <w:sz w:val="18"/>
          <w:szCs w:val="18"/>
          <w:lang w:val="hr-BA"/>
        </w:rPr>
        <w:t xml:space="preserve">Bosne i Hercegovine </w:t>
      </w:r>
      <w:r w:rsidRPr="00C66178">
        <w:rPr>
          <w:rFonts w:asciiTheme="minorHAnsi" w:hAnsiTheme="minorHAnsi" w:cstheme="minorHAnsi"/>
          <w:sz w:val="18"/>
          <w:szCs w:val="18"/>
          <w:lang w:val="hr-BA"/>
        </w:rPr>
        <w:t xml:space="preserve">izrađuju i primjenjuju srednjoročne kadrovske planove (npr. za trogodišnji period). Visok procenat znači da institucije strateški pristupaju upravljanju kadrovima, umjesto da se oslanjaju isključivo na godišnje ili </w:t>
      </w:r>
      <w:r w:rsidRPr="00C66178">
        <w:rPr>
          <w:rFonts w:asciiTheme="minorHAnsi" w:hAnsiTheme="minorHAnsi" w:cstheme="minorHAnsi"/>
          <w:i/>
          <w:iCs/>
          <w:sz w:val="18"/>
          <w:szCs w:val="18"/>
          <w:lang w:val="hr-BA"/>
        </w:rPr>
        <w:t>ad hoc</w:t>
      </w:r>
      <w:r w:rsidRPr="00C66178">
        <w:rPr>
          <w:rFonts w:asciiTheme="minorHAnsi" w:hAnsiTheme="minorHAnsi" w:cstheme="minorHAnsi"/>
          <w:sz w:val="18"/>
          <w:szCs w:val="18"/>
          <w:lang w:val="hr-BA"/>
        </w:rPr>
        <w:t xml:space="preserve"> planiranje. Izračunava se preko broja institucija </w:t>
      </w:r>
      <w:r w:rsidRPr="003130F0">
        <w:rPr>
          <w:rFonts w:asciiTheme="minorHAnsi" w:hAnsiTheme="minorHAnsi" w:cstheme="minorHAnsi"/>
          <w:sz w:val="18"/>
          <w:szCs w:val="18"/>
          <w:lang w:val="hr-BA"/>
        </w:rPr>
        <w:t xml:space="preserve">Bosne i Hercegovine </w:t>
      </w:r>
      <w:r w:rsidRPr="00C66178">
        <w:rPr>
          <w:rFonts w:asciiTheme="minorHAnsi" w:hAnsiTheme="minorHAnsi" w:cstheme="minorHAnsi"/>
          <w:sz w:val="18"/>
          <w:szCs w:val="18"/>
          <w:lang w:val="hr-BA"/>
        </w:rPr>
        <w:t>koje su obavezne da izrade srednjoročne kadrovske planove i koliko ih je stvarno izradilo, u skladu s metodologijom, predalo nadležnom organu (npr. Agenciji za državnu službu) te koristilo kao osnovu za godišnje planiranje i zapošljavanje.</w:t>
      </w:r>
    </w:p>
  </w:footnote>
  <w:footnote w:id="21">
    <w:p w14:paraId="1DC67EE9" w14:textId="77777777" w:rsidR="007C6225" w:rsidRPr="00C66178" w:rsidRDefault="007C6225" w:rsidP="007C6225">
      <w:pPr>
        <w:pStyle w:val="FootnoteText"/>
        <w:rPr>
          <w:rFonts w:asciiTheme="minorHAnsi" w:hAnsiTheme="minorHAnsi" w:cstheme="minorHAnsi"/>
          <w:sz w:val="18"/>
          <w:szCs w:val="18"/>
          <w:lang w:val="hr-BA"/>
        </w:rPr>
      </w:pPr>
      <w:r w:rsidRPr="00C66178">
        <w:rPr>
          <w:rStyle w:val="FootnoteReference"/>
          <w:rFonts w:asciiTheme="minorHAnsi" w:hAnsiTheme="minorHAnsi" w:cstheme="minorHAnsi"/>
          <w:sz w:val="18"/>
          <w:szCs w:val="18"/>
          <w:lang w:val="hr-BA"/>
        </w:rPr>
        <w:footnoteRef/>
      </w:r>
      <w:r w:rsidRPr="00C66178">
        <w:rPr>
          <w:rFonts w:asciiTheme="minorHAnsi" w:hAnsiTheme="minorHAnsi" w:cstheme="minorHAnsi"/>
          <w:sz w:val="18"/>
          <w:szCs w:val="18"/>
          <w:lang w:val="hr-BA"/>
        </w:rPr>
        <w:t xml:space="preserve"> Indikator ocjenjue kako novozaposleni službenici percipiraju kvalitet i korisnost programa uvođenja u posao (tzv. </w:t>
      </w:r>
      <w:r w:rsidRPr="00C66178">
        <w:rPr>
          <w:rFonts w:asciiTheme="minorHAnsi" w:hAnsiTheme="minorHAnsi" w:cstheme="minorHAnsi"/>
          <w:i/>
          <w:iCs/>
          <w:sz w:val="18"/>
          <w:szCs w:val="18"/>
          <w:lang w:val="hr-BA"/>
        </w:rPr>
        <w:t>onboarding</w:t>
      </w:r>
      <w:r w:rsidRPr="00C66178">
        <w:rPr>
          <w:rFonts w:asciiTheme="minorHAnsi" w:hAnsiTheme="minorHAnsi" w:cstheme="minorHAnsi"/>
          <w:sz w:val="18"/>
          <w:szCs w:val="18"/>
          <w:lang w:val="hr-BA"/>
        </w:rPr>
        <w:t>) nakon što su prošli najmanje šest mjeseci rada u instituciji. Fokus je na njihovom ličnom iskustvu u vezi sa jasnoćom uputa i očekivanja u vezi sa radnim zadacima, podrškom od strane nadređenih i kolega, dostupnosti informacija i alata za rad, opštim utiscima o organizaciji procesa integracije u radno okruženje. Visoka prosječna ocjena ukazuje na to da institucije uspješno integrišu nove službenike, čime se povećava angažovanost i produktivnost zaposlenih, smanjuje rizik od ranog napuštanja radnog mjesta I poboljšava ukupna organizaciona kultura. Sprovodi se standardizovana anonimna anketa među novozaposlenim službenicima koji su u instituciji proveli najmanje šest mjeseci. Prosječna ocjena se izračunava kao aritmetička sredina svih pojedinačnih ocjena ispitanika koji su prošli kroz onboarding program u analiziranom periodu.</w:t>
      </w:r>
    </w:p>
  </w:footnote>
  <w:footnote w:id="22">
    <w:p w14:paraId="62FF611F" w14:textId="77777777" w:rsidR="007C6225" w:rsidRPr="00C66178" w:rsidRDefault="007C6225" w:rsidP="007C6225">
      <w:pPr>
        <w:pStyle w:val="FootnoteText"/>
        <w:rPr>
          <w:rFonts w:asciiTheme="minorHAnsi" w:hAnsiTheme="minorHAnsi" w:cstheme="minorHAnsi"/>
          <w:sz w:val="18"/>
          <w:szCs w:val="18"/>
          <w:lang w:val="hr-BA"/>
        </w:rPr>
      </w:pPr>
      <w:r w:rsidRPr="00C66178">
        <w:rPr>
          <w:rStyle w:val="FootnoteReference"/>
          <w:rFonts w:asciiTheme="minorHAnsi" w:hAnsiTheme="minorHAnsi" w:cstheme="minorHAnsi"/>
          <w:sz w:val="18"/>
          <w:szCs w:val="18"/>
          <w:lang w:val="hr-BA"/>
        </w:rPr>
        <w:footnoteRef/>
      </w:r>
      <w:r w:rsidRPr="00C66178">
        <w:rPr>
          <w:rFonts w:asciiTheme="minorHAnsi" w:hAnsiTheme="minorHAnsi" w:cstheme="minorHAnsi"/>
          <w:sz w:val="18"/>
          <w:szCs w:val="18"/>
          <w:lang w:val="hr-BA"/>
        </w:rPr>
        <w:t xml:space="preserve"> Ovaj indikator prati trend privlačenja mlađe populacije u državnu službu, mjereći godinu za godinom promjenu u procentualnom učešću kandidata mlađih od 30 godina koji se prijavljuju na konkurse za zapošljavanje. Time se procjenjuje i efektivnost mjera poput promocije javne uprave, digitalizacije zapošljavanja i programa za mlade.</w:t>
      </w:r>
    </w:p>
  </w:footnote>
  <w:footnote w:id="23">
    <w:p w14:paraId="7A3DD01A" w14:textId="77777777" w:rsidR="007C6225" w:rsidRPr="00C66178" w:rsidRDefault="007C6225" w:rsidP="007C6225">
      <w:pPr>
        <w:pStyle w:val="FootnoteText"/>
        <w:rPr>
          <w:rFonts w:asciiTheme="minorHAnsi" w:hAnsiTheme="minorHAnsi" w:cstheme="minorHAnsi"/>
          <w:sz w:val="18"/>
          <w:szCs w:val="18"/>
          <w:lang w:val="hr-BA"/>
        </w:rPr>
      </w:pPr>
      <w:r w:rsidRPr="00C66178">
        <w:rPr>
          <w:rStyle w:val="FootnoteReference"/>
          <w:rFonts w:asciiTheme="minorHAnsi" w:hAnsiTheme="minorHAnsi" w:cstheme="minorHAnsi"/>
          <w:sz w:val="18"/>
          <w:szCs w:val="18"/>
          <w:lang w:val="hr-BA"/>
        </w:rPr>
        <w:footnoteRef/>
      </w:r>
      <w:r w:rsidRPr="00C66178">
        <w:rPr>
          <w:rFonts w:asciiTheme="minorHAnsi" w:hAnsiTheme="minorHAnsi" w:cstheme="minorHAnsi"/>
          <w:sz w:val="18"/>
          <w:szCs w:val="18"/>
          <w:lang w:val="hr-BA"/>
        </w:rPr>
        <w:t xml:space="preserve"> Indikator se dobija iz ankete o zadovoljstvu zaposlenih, kroz pitanje poput: „Da li biste preporučili državnu službu kao mjesto za rad?“ Odgovori se mogu mjeriti Likert skalom, a procenat pozitivnih odgovora (“da”, “vjerovatno da”) ukazuje na unutrašnji imidž institucije i nivo angažovanosti zaposlenih. Zaposleni su najbolji ambasadori svog poslodavca — ako bi preporučili rad u državnoj službi drugima, to znači da percipiraju radno okruženje kao pozitivno i profesionalno.</w:t>
      </w:r>
    </w:p>
  </w:footnote>
  <w:footnote w:id="24">
    <w:p w14:paraId="30658097" w14:textId="77777777" w:rsidR="007C6225" w:rsidRPr="00C66178" w:rsidRDefault="007C6225" w:rsidP="007C6225">
      <w:pPr>
        <w:pStyle w:val="FootnoteText"/>
        <w:rPr>
          <w:rFonts w:asciiTheme="minorHAnsi" w:hAnsiTheme="minorHAnsi" w:cstheme="minorHAnsi"/>
          <w:sz w:val="18"/>
          <w:szCs w:val="18"/>
          <w:lang w:val="hr-BA"/>
        </w:rPr>
      </w:pPr>
      <w:r w:rsidRPr="00C66178">
        <w:rPr>
          <w:rStyle w:val="FootnoteReference"/>
          <w:rFonts w:asciiTheme="minorHAnsi" w:hAnsiTheme="minorHAnsi" w:cstheme="minorHAnsi"/>
          <w:sz w:val="18"/>
          <w:szCs w:val="18"/>
          <w:lang w:val="hr-BA"/>
        </w:rPr>
        <w:footnoteRef/>
      </w:r>
      <w:r w:rsidRPr="00C66178">
        <w:rPr>
          <w:rFonts w:asciiTheme="minorHAnsi" w:hAnsiTheme="minorHAnsi" w:cstheme="minorHAnsi"/>
          <w:sz w:val="18"/>
          <w:szCs w:val="18"/>
          <w:lang w:val="hr-BA"/>
        </w:rPr>
        <w:t xml:space="preserve"> Procenat zaposlenih koji su anketirani (godišnje) i dali ocjenu 4 ili 5 na skali od 1 do 5.</w:t>
      </w:r>
    </w:p>
  </w:footnote>
  <w:footnote w:id="25">
    <w:p w14:paraId="4102E02C" w14:textId="77777777" w:rsidR="007C6225" w:rsidRPr="00C66178" w:rsidRDefault="007C6225" w:rsidP="007C6225">
      <w:pPr>
        <w:pStyle w:val="FootnoteText"/>
        <w:rPr>
          <w:rFonts w:asciiTheme="minorHAnsi" w:hAnsiTheme="minorHAnsi" w:cstheme="minorHAnsi"/>
          <w:sz w:val="18"/>
          <w:szCs w:val="18"/>
          <w:lang w:val="hr-BA"/>
        </w:rPr>
      </w:pPr>
      <w:r w:rsidRPr="00C66178">
        <w:rPr>
          <w:rStyle w:val="FootnoteReference"/>
          <w:rFonts w:asciiTheme="minorHAnsi" w:hAnsiTheme="minorHAnsi" w:cstheme="minorHAnsi"/>
          <w:sz w:val="18"/>
          <w:szCs w:val="18"/>
          <w:lang w:val="hr-BA"/>
        </w:rPr>
        <w:footnoteRef/>
      </w:r>
      <w:r w:rsidRPr="00C66178">
        <w:rPr>
          <w:rFonts w:asciiTheme="minorHAnsi" w:hAnsiTheme="minorHAnsi" w:cstheme="minorHAnsi"/>
          <w:sz w:val="18"/>
          <w:szCs w:val="18"/>
          <w:lang w:val="hr-BA"/>
        </w:rPr>
        <w:t xml:space="preserve"> Mjeri se ukupan broj dana bolovanja u instituciji u odnosu na broj zaposlenih kao pokazatelj odgovarajućih radnih usliva i dobre radne atmosfere.</w:t>
      </w:r>
    </w:p>
  </w:footnote>
  <w:footnote w:id="26">
    <w:p w14:paraId="265EBE1F" w14:textId="77777777" w:rsidR="007C6225" w:rsidRPr="00C66178" w:rsidRDefault="007C6225" w:rsidP="007C6225">
      <w:pPr>
        <w:pStyle w:val="FootnoteText"/>
        <w:rPr>
          <w:rFonts w:asciiTheme="minorHAnsi" w:hAnsiTheme="minorHAnsi" w:cstheme="minorHAnsi"/>
          <w:sz w:val="18"/>
          <w:szCs w:val="18"/>
          <w:lang w:val="hr-BA"/>
        </w:rPr>
      </w:pPr>
      <w:r w:rsidRPr="00C66178">
        <w:rPr>
          <w:rStyle w:val="FootnoteReference"/>
          <w:rFonts w:asciiTheme="minorHAnsi" w:hAnsiTheme="minorHAnsi" w:cstheme="minorHAnsi"/>
          <w:sz w:val="18"/>
          <w:szCs w:val="18"/>
          <w:lang w:val="hr-BA"/>
        </w:rPr>
        <w:footnoteRef/>
      </w:r>
      <w:r w:rsidRPr="00C66178">
        <w:rPr>
          <w:rFonts w:asciiTheme="minorHAnsi" w:hAnsiTheme="minorHAnsi" w:cstheme="minorHAnsi"/>
          <w:sz w:val="18"/>
          <w:szCs w:val="18"/>
          <w:lang w:val="hr-BA"/>
        </w:rPr>
        <w:t xml:space="preserve"> Mjeri nivo povjerenja i spremnosti zaposlenih da traže pomoć, ako su mehanizmi (npr. savjetovanje, radionice) već uvedeni. Izračunava se tako što se broj zaposlenih koji su koristili neku od mjera podjeli sa ukupnim brojem zaposlenih (× 100).</w:t>
      </w:r>
    </w:p>
  </w:footnote>
  <w:footnote w:id="27">
    <w:p w14:paraId="1BB05F57" w14:textId="77777777" w:rsidR="007C6225" w:rsidRPr="00C66178" w:rsidRDefault="007C6225" w:rsidP="007C6225">
      <w:pPr>
        <w:pStyle w:val="FootnoteText"/>
        <w:rPr>
          <w:rFonts w:asciiTheme="minorHAnsi" w:hAnsiTheme="minorHAnsi" w:cstheme="minorHAnsi"/>
          <w:sz w:val="18"/>
          <w:szCs w:val="18"/>
          <w:lang w:val="hr-BA"/>
        </w:rPr>
      </w:pPr>
      <w:r w:rsidRPr="00C66178">
        <w:rPr>
          <w:rStyle w:val="FootnoteReference"/>
          <w:rFonts w:asciiTheme="minorHAnsi" w:hAnsiTheme="minorHAnsi" w:cstheme="minorHAnsi"/>
          <w:sz w:val="18"/>
          <w:szCs w:val="18"/>
          <w:lang w:val="hr-BA"/>
        </w:rPr>
        <w:footnoteRef/>
      </w:r>
      <w:r w:rsidRPr="00C66178">
        <w:rPr>
          <w:rFonts w:asciiTheme="minorHAnsi" w:hAnsiTheme="minorHAnsi" w:cstheme="minorHAnsi"/>
          <w:sz w:val="18"/>
          <w:szCs w:val="18"/>
          <w:lang w:val="hr-BA"/>
        </w:rPr>
        <w:t xml:space="preserve"> Broj institucija koje ostvaruju dokumentovane konsultacije (npr. zapisnici, zajednički sastanci) podijeljen sa ukupnim brojem institucija.</w:t>
      </w:r>
    </w:p>
  </w:footnote>
  <w:footnote w:id="28">
    <w:p w14:paraId="5846494C" w14:textId="77777777" w:rsidR="007C6225" w:rsidRPr="00C66178" w:rsidRDefault="007C6225" w:rsidP="007C6225">
      <w:pPr>
        <w:pStyle w:val="FootnoteText"/>
        <w:rPr>
          <w:rFonts w:asciiTheme="minorHAnsi" w:hAnsiTheme="minorHAnsi" w:cstheme="minorHAnsi"/>
          <w:sz w:val="18"/>
          <w:szCs w:val="18"/>
          <w:lang w:val="hr-BA"/>
        </w:rPr>
      </w:pPr>
      <w:r w:rsidRPr="00C66178">
        <w:rPr>
          <w:rStyle w:val="FootnoteReference"/>
          <w:rFonts w:asciiTheme="minorHAnsi" w:hAnsiTheme="minorHAnsi" w:cstheme="minorHAnsi"/>
          <w:sz w:val="18"/>
          <w:szCs w:val="18"/>
          <w:lang w:val="hr-BA"/>
        </w:rPr>
        <w:footnoteRef/>
      </w:r>
      <w:r w:rsidRPr="00C66178">
        <w:rPr>
          <w:rFonts w:asciiTheme="minorHAnsi" w:hAnsiTheme="minorHAnsi" w:cstheme="minorHAnsi"/>
          <w:sz w:val="18"/>
          <w:szCs w:val="18"/>
          <w:lang w:val="hr-BA"/>
        </w:rPr>
        <w:t xml:space="preserve"> Pokazuje percepciju zaposlenih o otvorenosti rukovodstva institucije za dijalog. Mjeri se putem anketiranja zaposlenih – npr. pitanje: “U mojoj instituciji mogu otvoreno iznijeti mišljenje o radnim uslovima” (ocjena 1–5). Računa se procenat onih koji daju ocjenu 4 ili 5.</w:t>
      </w:r>
    </w:p>
  </w:footnote>
  <w:footnote w:id="29">
    <w:p w14:paraId="1B76C765" w14:textId="77777777" w:rsidR="007C6225" w:rsidRPr="00C66178" w:rsidRDefault="007C6225" w:rsidP="007C6225">
      <w:pPr>
        <w:pStyle w:val="FootnoteText"/>
        <w:rPr>
          <w:rFonts w:asciiTheme="minorHAnsi" w:hAnsiTheme="minorHAnsi" w:cstheme="minorHAnsi"/>
          <w:sz w:val="18"/>
          <w:szCs w:val="18"/>
          <w:lang w:val="hr-BA"/>
        </w:rPr>
      </w:pPr>
      <w:r w:rsidRPr="00C66178">
        <w:rPr>
          <w:rStyle w:val="FootnoteReference"/>
          <w:rFonts w:asciiTheme="minorHAnsi" w:hAnsiTheme="minorHAnsi" w:cstheme="minorHAnsi"/>
          <w:sz w:val="18"/>
          <w:szCs w:val="18"/>
          <w:lang w:val="hr-BA"/>
        </w:rPr>
        <w:footnoteRef/>
      </w:r>
      <w:r w:rsidRPr="00C66178">
        <w:rPr>
          <w:rFonts w:asciiTheme="minorHAnsi" w:hAnsiTheme="minorHAnsi" w:cstheme="minorHAnsi"/>
          <w:sz w:val="18"/>
          <w:szCs w:val="18"/>
          <w:lang w:val="hr-BA"/>
        </w:rPr>
        <w:t xml:space="preserve"> Indikator demonstrira zrelost sistema ULjP i integraciju digitalnih rješenja u proces planiranja i izvještavanja. Kada se metodologija i KPI-jevi primjenjuju konzistentno, institucije donose bolje kadrovske i organizacione odluke, a HRMIS postaje ključni alat za strateško upravljanje ljudskim potencijalima. Što je veći broj institucija koje primjenjuju jedinstvenu metodologiju, to je viši nivo standardizacije, transparentnosti i kvaliteta upravljanja ljudskim potencijalima. Mjeri se ukupan broj institucija (alternativno može procenat institucija koji primijenjuju metodologiju), a izvori podataka su izvještaji samih institucija, tematski izvještaji, ankete i upitnici.</w:t>
      </w:r>
    </w:p>
  </w:footnote>
  <w:footnote w:id="30">
    <w:p w14:paraId="36CC3EEA" w14:textId="77777777" w:rsidR="007C6225" w:rsidRPr="00C66178" w:rsidRDefault="007C6225" w:rsidP="007C6225">
      <w:pPr>
        <w:pStyle w:val="FootnoteText"/>
        <w:rPr>
          <w:rFonts w:asciiTheme="minorHAnsi" w:hAnsiTheme="minorHAnsi" w:cstheme="minorHAnsi"/>
          <w:sz w:val="18"/>
          <w:szCs w:val="18"/>
          <w:lang w:val="hr-BA"/>
        </w:rPr>
      </w:pPr>
      <w:r w:rsidRPr="00C66178">
        <w:rPr>
          <w:rStyle w:val="FootnoteReference"/>
          <w:rFonts w:asciiTheme="minorHAnsi" w:hAnsiTheme="minorHAnsi" w:cstheme="minorHAnsi"/>
          <w:sz w:val="18"/>
          <w:szCs w:val="18"/>
          <w:lang w:val="hr-BA"/>
        </w:rPr>
        <w:footnoteRef/>
      </w:r>
      <w:r w:rsidRPr="00C66178">
        <w:rPr>
          <w:rFonts w:asciiTheme="minorHAnsi" w:hAnsiTheme="minorHAnsi" w:cstheme="minorHAnsi"/>
          <w:sz w:val="18"/>
          <w:szCs w:val="18"/>
          <w:lang w:val="hr-BA"/>
        </w:rPr>
        <w:t xml:space="preserve"> </w:t>
      </w:r>
      <w:r w:rsidRPr="00C66178">
        <w:rPr>
          <w:rFonts w:asciiTheme="minorHAnsi" w:hAnsiTheme="minorHAnsi" w:cstheme="minorHAnsi"/>
          <w:b/>
          <w:bCs/>
          <w:sz w:val="18"/>
          <w:szCs w:val="18"/>
          <w:lang w:val="hr-BA"/>
        </w:rPr>
        <w:t>Podindikator 12.1.2 – Postojanje planova obuka usklađenih sa prioritetima vlade</w:t>
      </w:r>
    </w:p>
    <w:p w14:paraId="54966CF3"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Ovo je podindikator Metodološkog okvira za mjerenje ispunjenosti Principa javne uprave, koji SIGMA koristi za praćenje napretka država kandidata i njihovo upoređivanje. Indikator je kompozitnog karaktera, što znači da se sastoji od sedam kriterija, od kojih svaki može posmatrati i kao zaseban podindikator. Njime se mjeri u kojoj mjeri sistem obuka u državnoj službi odgovara na stvarne potrebe zaposlenih, ali i na strateške ciljeve koje vlada nastoji da ostvari. Kriteriji su sljedeći:</w:t>
      </w:r>
    </w:p>
    <w:p w14:paraId="29DE8D3B" w14:textId="77777777" w:rsidR="007C6225" w:rsidRPr="00C66178" w:rsidRDefault="007C6225" w:rsidP="00EC4DE5">
      <w:pPr>
        <w:pStyle w:val="FootnoteText"/>
        <w:numPr>
          <w:ilvl w:val="0"/>
          <w:numId w:val="33"/>
        </w:numPr>
        <w:rPr>
          <w:rFonts w:asciiTheme="minorHAnsi" w:hAnsiTheme="minorHAnsi" w:cstheme="minorHAnsi"/>
          <w:sz w:val="18"/>
          <w:szCs w:val="18"/>
          <w:lang w:val="hr-BA"/>
        </w:rPr>
      </w:pPr>
      <w:r w:rsidRPr="00C66178">
        <w:rPr>
          <w:rFonts w:asciiTheme="minorHAnsi" w:hAnsiTheme="minorHAnsi" w:cstheme="minorHAnsi"/>
          <w:sz w:val="18"/>
          <w:szCs w:val="18"/>
          <w:lang w:val="hr-BA"/>
        </w:rPr>
        <w:t>12.1.2.1. Postoji institucija odgovorna za centralnu koordinaciju obuka</w:t>
      </w:r>
    </w:p>
    <w:p w14:paraId="59DCD9F0"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Postoji jedna ili više institucija koje koordiniraju planiranje, provođenje i praćenje obuka u državnoj službi. Institucija mora imati formalnu nadležnost da koordinira obuke u državnoj službi ili je, u slučaju više aktera, barem jedna institucija obaviještena o svim obukama koje organizuju druge institucije. Kumulativno, neophodno je i da postoji centralizovano prikupljanje podataka o organizovanim obukama, uključujući: broj planiranih i realizovanih obuka, njihove teme i broj učesnika.</w:t>
      </w:r>
    </w:p>
    <w:p w14:paraId="08A1AD4C"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 xml:space="preserve">Institucije </w:t>
      </w:r>
      <w:r w:rsidRPr="00674874">
        <w:rPr>
          <w:rFonts w:asciiTheme="minorHAnsi" w:hAnsiTheme="minorHAnsi" w:cstheme="minorHAnsi"/>
          <w:sz w:val="18"/>
          <w:szCs w:val="18"/>
          <w:lang w:val="hr-BA"/>
        </w:rPr>
        <w:t xml:space="preserve">Bosne i Hercegovine </w:t>
      </w:r>
      <w:r w:rsidRPr="00C66178">
        <w:rPr>
          <w:rFonts w:asciiTheme="minorHAnsi" w:hAnsiTheme="minorHAnsi" w:cstheme="minorHAnsi"/>
          <w:sz w:val="18"/>
          <w:szCs w:val="18"/>
          <w:lang w:val="hr-BA"/>
        </w:rPr>
        <w:t>su zadovoljile ovaj kriterij u 2024. godini.</w:t>
      </w:r>
    </w:p>
    <w:p w14:paraId="3D81FFAC" w14:textId="77777777" w:rsidR="007C6225" w:rsidRPr="00C66178" w:rsidRDefault="007C6225" w:rsidP="00EC4DE5">
      <w:pPr>
        <w:pStyle w:val="FootnoteText"/>
        <w:numPr>
          <w:ilvl w:val="0"/>
          <w:numId w:val="33"/>
        </w:numPr>
        <w:rPr>
          <w:rFonts w:asciiTheme="minorHAnsi" w:hAnsiTheme="minorHAnsi" w:cstheme="minorHAnsi"/>
          <w:sz w:val="18"/>
          <w:szCs w:val="18"/>
          <w:lang w:val="hr-BA"/>
        </w:rPr>
      </w:pPr>
      <w:r w:rsidRPr="00C66178">
        <w:rPr>
          <w:rFonts w:asciiTheme="minorHAnsi" w:hAnsiTheme="minorHAnsi" w:cstheme="minorHAnsi"/>
          <w:sz w:val="18"/>
          <w:szCs w:val="18"/>
          <w:lang w:val="hr-BA"/>
        </w:rPr>
        <w:t>12.1.2.2. Provode se analize potreba za obukama (TNA) i iste se redovno ažuriraju</w:t>
      </w:r>
    </w:p>
    <w:p w14:paraId="3F3A32C4"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Procjenjuje se da li su u prethodnom periodu (najkasnije u posljednjoj punoj kalendarskoj godini) izrađene analize potreba za obukama. TNA može biti godišnja ili višegodišnja,</w:t>
      </w:r>
    </w:p>
    <w:p w14:paraId="36BA5568"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 xml:space="preserve">Institucije </w:t>
      </w:r>
      <w:r w:rsidRPr="00674874">
        <w:rPr>
          <w:rFonts w:asciiTheme="minorHAnsi" w:hAnsiTheme="minorHAnsi" w:cstheme="minorHAnsi"/>
          <w:sz w:val="18"/>
          <w:szCs w:val="18"/>
          <w:lang w:val="hr-BA"/>
        </w:rPr>
        <w:t xml:space="preserve">Bosne i Hercegovine </w:t>
      </w:r>
      <w:r w:rsidRPr="00C66178">
        <w:rPr>
          <w:rFonts w:asciiTheme="minorHAnsi" w:hAnsiTheme="minorHAnsi" w:cstheme="minorHAnsi"/>
          <w:sz w:val="18"/>
          <w:szCs w:val="18"/>
          <w:lang w:val="hr-BA"/>
        </w:rPr>
        <w:t>su zadovoljile ovaj kriterij u 2024. godini.</w:t>
      </w:r>
    </w:p>
    <w:p w14:paraId="256B4635" w14:textId="77777777" w:rsidR="007C6225" w:rsidRPr="00C66178" w:rsidRDefault="007C6225" w:rsidP="00EC4DE5">
      <w:pPr>
        <w:pStyle w:val="FootnoteText"/>
        <w:numPr>
          <w:ilvl w:val="0"/>
          <w:numId w:val="33"/>
        </w:numPr>
        <w:rPr>
          <w:rFonts w:asciiTheme="minorHAnsi" w:hAnsiTheme="minorHAnsi" w:cstheme="minorHAnsi"/>
          <w:sz w:val="18"/>
          <w:szCs w:val="18"/>
          <w:lang w:val="hr-BA"/>
        </w:rPr>
      </w:pPr>
      <w:r w:rsidRPr="00C66178">
        <w:rPr>
          <w:rFonts w:asciiTheme="minorHAnsi" w:hAnsiTheme="minorHAnsi" w:cstheme="minorHAnsi"/>
          <w:sz w:val="18"/>
          <w:szCs w:val="18"/>
          <w:lang w:val="hr-BA"/>
        </w:rPr>
        <w:t>12.1.2.3. Analize potreba za obukama obuhvataju i strateške i operativne potrebe</w:t>
      </w:r>
    </w:p>
    <w:p w14:paraId="1F71276A"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Ovaj kriterij se fokusira na sadržaj TNA. Analiza mora prepoznavati strateške potrebe (one koje proizilaze iz državnih prioriteta – npr. iz strategije reforme javne uprave, digitalizacije, borbe protiv korupcije, itd.), ali i operativne potrebe (npr. zakonodavna tehnika, upravljanje upravnim postupcima, korištenje IT sistema).</w:t>
      </w:r>
    </w:p>
    <w:p w14:paraId="5301BDE9"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 xml:space="preserve">Institucije </w:t>
      </w:r>
      <w:r w:rsidRPr="00674874">
        <w:rPr>
          <w:rFonts w:asciiTheme="minorHAnsi" w:hAnsiTheme="minorHAnsi" w:cstheme="minorHAnsi"/>
          <w:sz w:val="18"/>
          <w:szCs w:val="18"/>
          <w:lang w:val="hr-BA"/>
        </w:rPr>
        <w:t xml:space="preserve">Bosne i Hercegovine </w:t>
      </w:r>
      <w:r w:rsidRPr="00C66178">
        <w:rPr>
          <w:rFonts w:asciiTheme="minorHAnsi" w:hAnsiTheme="minorHAnsi" w:cstheme="minorHAnsi"/>
          <w:sz w:val="18"/>
          <w:szCs w:val="18"/>
          <w:lang w:val="hr-BA"/>
        </w:rPr>
        <w:t>su zadovoljile ovaj kriterij u 2024. godini.</w:t>
      </w:r>
    </w:p>
    <w:p w14:paraId="04DF7A86" w14:textId="77777777" w:rsidR="007C6225" w:rsidRPr="00C66178" w:rsidRDefault="007C6225" w:rsidP="00EC4DE5">
      <w:pPr>
        <w:pStyle w:val="FootnoteText"/>
        <w:numPr>
          <w:ilvl w:val="0"/>
          <w:numId w:val="33"/>
        </w:numPr>
        <w:rPr>
          <w:rFonts w:asciiTheme="minorHAnsi" w:hAnsiTheme="minorHAnsi" w:cstheme="minorHAnsi"/>
          <w:sz w:val="18"/>
          <w:szCs w:val="18"/>
          <w:lang w:val="hr-BA"/>
        </w:rPr>
      </w:pPr>
      <w:r w:rsidRPr="00C66178">
        <w:rPr>
          <w:rFonts w:asciiTheme="minorHAnsi" w:hAnsiTheme="minorHAnsi" w:cstheme="minorHAnsi"/>
          <w:sz w:val="18"/>
          <w:szCs w:val="18"/>
          <w:lang w:val="hr-BA"/>
        </w:rPr>
        <w:t>12.1.2.4. Planovi obuka zasnovani su na TNA</w:t>
      </w:r>
    </w:p>
    <w:p w14:paraId="0C6C2938"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Provjerava se da li je plan obuka koji je bio na snazi u posljednjoj punoj kalendarskoj godini izrađen na osnovu identifikovanih potreba iz TNA. Dakle, sadržaj plana treba da direktno odgovara prioritetima iz analize potreba.</w:t>
      </w:r>
    </w:p>
    <w:p w14:paraId="2C760836"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 xml:space="preserve">Institucije </w:t>
      </w:r>
      <w:r w:rsidRPr="00674874">
        <w:rPr>
          <w:rFonts w:asciiTheme="minorHAnsi" w:hAnsiTheme="minorHAnsi" w:cstheme="minorHAnsi"/>
          <w:sz w:val="18"/>
          <w:szCs w:val="18"/>
          <w:lang w:val="hr-BA"/>
        </w:rPr>
        <w:t xml:space="preserve">Bosne i Hercegovine </w:t>
      </w:r>
      <w:r w:rsidRPr="00C66178">
        <w:rPr>
          <w:rFonts w:asciiTheme="minorHAnsi" w:hAnsiTheme="minorHAnsi" w:cstheme="minorHAnsi"/>
          <w:sz w:val="18"/>
          <w:szCs w:val="18"/>
          <w:lang w:val="hr-BA"/>
        </w:rPr>
        <w:t>su zadovoljile ovaj kriterij u 2024. godini.</w:t>
      </w:r>
    </w:p>
    <w:p w14:paraId="4725C24E" w14:textId="77777777" w:rsidR="007C6225" w:rsidRPr="00C66178" w:rsidRDefault="007C6225" w:rsidP="00EC4DE5">
      <w:pPr>
        <w:pStyle w:val="FootnoteText"/>
        <w:numPr>
          <w:ilvl w:val="0"/>
          <w:numId w:val="33"/>
        </w:numPr>
        <w:rPr>
          <w:rFonts w:asciiTheme="minorHAnsi" w:hAnsiTheme="minorHAnsi" w:cstheme="minorHAnsi"/>
          <w:sz w:val="18"/>
          <w:szCs w:val="18"/>
          <w:lang w:val="hr-BA"/>
        </w:rPr>
      </w:pPr>
      <w:r w:rsidRPr="00C66178">
        <w:rPr>
          <w:rFonts w:asciiTheme="minorHAnsi" w:hAnsiTheme="minorHAnsi" w:cstheme="minorHAnsi"/>
          <w:sz w:val="18"/>
          <w:szCs w:val="18"/>
          <w:lang w:val="hr-BA"/>
        </w:rPr>
        <w:t>12.1.2.5. Plan obuka uključuje različite modalitete obuka</w:t>
      </w:r>
    </w:p>
    <w:p w14:paraId="0E9BF724"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Plan mora da obuhvata barem dva različita modaliteta – npr. obuke uživo, onlajn kurseve, vebinare, obuke trenera (train-the-trainer</w:t>
      </w:r>
      <w:r>
        <w:rPr>
          <w:rFonts w:asciiTheme="minorHAnsi" w:hAnsiTheme="minorHAnsi" w:cstheme="minorHAnsi"/>
          <w:sz w:val="18"/>
          <w:szCs w:val="18"/>
          <w:lang w:val="hr-BA"/>
        </w:rPr>
        <w:t>s</w:t>
      </w:r>
      <w:r w:rsidRPr="00C66178">
        <w:rPr>
          <w:rFonts w:asciiTheme="minorHAnsi" w:hAnsiTheme="minorHAnsi" w:cstheme="minorHAnsi"/>
          <w:sz w:val="18"/>
          <w:szCs w:val="18"/>
          <w:lang w:val="hr-BA"/>
        </w:rPr>
        <w:t>) itd. Cilj je da se osigura pristupačnost i fleksibilnost u učenju.</w:t>
      </w:r>
    </w:p>
    <w:p w14:paraId="1064DA87"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 xml:space="preserve">Institucije </w:t>
      </w:r>
      <w:r w:rsidRPr="00674874">
        <w:rPr>
          <w:rFonts w:asciiTheme="minorHAnsi" w:hAnsiTheme="minorHAnsi" w:cstheme="minorHAnsi"/>
          <w:sz w:val="18"/>
          <w:szCs w:val="18"/>
          <w:lang w:val="hr-BA"/>
        </w:rPr>
        <w:t xml:space="preserve">Bosne i Hercegovine </w:t>
      </w:r>
      <w:r w:rsidRPr="00C66178">
        <w:rPr>
          <w:rFonts w:asciiTheme="minorHAnsi" w:hAnsiTheme="minorHAnsi" w:cstheme="minorHAnsi"/>
          <w:sz w:val="18"/>
          <w:szCs w:val="18"/>
          <w:lang w:val="hr-BA"/>
        </w:rPr>
        <w:t>su zadovoljile ovaj kriterij u 2024. godini.</w:t>
      </w:r>
    </w:p>
    <w:p w14:paraId="0820143C" w14:textId="77777777" w:rsidR="007C6225" w:rsidRPr="00C66178" w:rsidRDefault="007C6225" w:rsidP="00EC4DE5">
      <w:pPr>
        <w:pStyle w:val="FootnoteText"/>
        <w:numPr>
          <w:ilvl w:val="0"/>
          <w:numId w:val="33"/>
        </w:numPr>
        <w:rPr>
          <w:rFonts w:asciiTheme="minorHAnsi" w:hAnsiTheme="minorHAnsi" w:cstheme="minorHAnsi"/>
          <w:sz w:val="18"/>
          <w:szCs w:val="18"/>
          <w:lang w:val="hr-BA"/>
        </w:rPr>
      </w:pPr>
      <w:r w:rsidRPr="00C66178">
        <w:rPr>
          <w:rFonts w:asciiTheme="minorHAnsi" w:hAnsiTheme="minorHAnsi" w:cstheme="minorHAnsi"/>
          <w:sz w:val="18"/>
          <w:szCs w:val="18"/>
          <w:lang w:val="hr-BA"/>
        </w:rPr>
        <w:t>12.1.2.6. Postoji funkcionalna e-platforma za obuke</w:t>
      </w:r>
    </w:p>
    <w:p w14:paraId="51B4F532"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Procjenjuje se da li postoji operativna e-platforma za obuke koja je dostupna svim zaposlenima u državnoj službi i koja omogućava: pregled raspoloživih kurseva, mogućnost prijave, i pohađanje obuka direktno putem platforme. Platforma mora biti sistemska i pristupačna širokom krugu službenika.</w:t>
      </w:r>
    </w:p>
    <w:p w14:paraId="262F703C"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 xml:space="preserve">Institucije </w:t>
      </w:r>
      <w:r w:rsidRPr="00674874">
        <w:rPr>
          <w:rFonts w:asciiTheme="minorHAnsi" w:hAnsiTheme="minorHAnsi" w:cstheme="minorHAnsi"/>
          <w:sz w:val="18"/>
          <w:szCs w:val="18"/>
          <w:lang w:val="hr-BA"/>
        </w:rPr>
        <w:t xml:space="preserve">Bosne i Hercegovine </w:t>
      </w:r>
      <w:r w:rsidRPr="00C66178">
        <w:rPr>
          <w:rFonts w:asciiTheme="minorHAnsi" w:hAnsiTheme="minorHAnsi" w:cstheme="minorHAnsi"/>
          <w:sz w:val="18"/>
          <w:szCs w:val="18"/>
          <w:lang w:val="hr-BA"/>
        </w:rPr>
        <w:t>su zadovoljile ovaj kriterij u 2024. godini.</w:t>
      </w:r>
    </w:p>
    <w:p w14:paraId="04F164F3"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vii. 12.1.2.7. Postoje fizički ili virtuelni prostori za međusobnu razmjenu i učenje državnih službenika</w:t>
      </w:r>
    </w:p>
    <w:p w14:paraId="3BBA65C4"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Ovo mogu biti tematski forumi, profesionalne mreže, zajednice prakse i slični formati saradnje koji se bave oblastima poput izrade politika, koordinacije, pružanja javnih usluga, javnih nabavki itd. Mora postojati bar jedan ovakav prostor (fizički ili virtuelni), namijenjen međuinstitucionalnoj razmjeni i učenju i dokazi o aktivnostima koje su organizovane u okviru tog prostora u posljednjoj punoj kalendarskoj godini (npr. održani sastanci, radionice, objave u forumu). Formalna radna tijela zadužena za koordinaciju među institucijama se ne priznaju za potrebe ovog kriterija. Takođe, mreže službenika za upravljanje ljudskim potencijalima se ovdje ne uzimaju u obzir jer se analiziraju u okviru Indikatora 8.</w:t>
      </w:r>
    </w:p>
    <w:p w14:paraId="78DEDF79"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 xml:space="preserve">Institucije </w:t>
      </w:r>
      <w:r w:rsidRPr="00674874">
        <w:rPr>
          <w:rFonts w:asciiTheme="minorHAnsi" w:hAnsiTheme="minorHAnsi" w:cstheme="minorHAnsi"/>
          <w:sz w:val="18"/>
          <w:szCs w:val="18"/>
          <w:lang w:val="hr-BA"/>
        </w:rPr>
        <w:t xml:space="preserve">Bosne i Hercegovine </w:t>
      </w:r>
      <w:r w:rsidRPr="00C66178">
        <w:rPr>
          <w:rFonts w:asciiTheme="minorHAnsi" w:hAnsiTheme="minorHAnsi" w:cstheme="minorHAnsi"/>
          <w:b/>
          <w:bCs/>
          <w:sz w:val="18"/>
          <w:szCs w:val="18"/>
          <w:lang w:val="hr-BA"/>
        </w:rPr>
        <w:t>nisu</w:t>
      </w:r>
      <w:r w:rsidRPr="00C66178">
        <w:rPr>
          <w:rFonts w:asciiTheme="minorHAnsi" w:hAnsiTheme="minorHAnsi" w:cstheme="minorHAnsi"/>
          <w:sz w:val="18"/>
          <w:szCs w:val="18"/>
          <w:lang w:val="hr-BA"/>
        </w:rPr>
        <w:t xml:space="preserve"> zadovoljile ovaj kriterij u 2024. godini.</w:t>
      </w:r>
    </w:p>
  </w:footnote>
  <w:footnote w:id="31">
    <w:p w14:paraId="19302BE8" w14:textId="77777777" w:rsidR="007C6225" w:rsidRPr="00C66178" w:rsidRDefault="007C6225" w:rsidP="007C6225">
      <w:pPr>
        <w:pStyle w:val="FootnoteText"/>
        <w:rPr>
          <w:rFonts w:asciiTheme="minorHAnsi" w:hAnsiTheme="minorHAnsi" w:cstheme="minorHAnsi"/>
          <w:sz w:val="18"/>
          <w:szCs w:val="18"/>
          <w:lang w:val="hr-BA"/>
        </w:rPr>
      </w:pPr>
      <w:r w:rsidRPr="00C66178">
        <w:rPr>
          <w:rStyle w:val="FootnoteReference"/>
          <w:rFonts w:asciiTheme="minorHAnsi" w:hAnsiTheme="minorHAnsi" w:cstheme="minorHAnsi"/>
          <w:sz w:val="18"/>
          <w:szCs w:val="18"/>
          <w:lang w:val="hr-BA"/>
        </w:rPr>
        <w:footnoteRef/>
      </w:r>
      <w:r w:rsidRPr="00C66178">
        <w:rPr>
          <w:rFonts w:asciiTheme="minorHAnsi" w:hAnsiTheme="minorHAnsi" w:cstheme="minorHAnsi"/>
          <w:sz w:val="18"/>
          <w:szCs w:val="18"/>
          <w:lang w:val="hr-BA"/>
        </w:rPr>
        <w:t xml:space="preserve"> </w:t>
      </w:r>
      <w:r w:rsidRPr="00C66178">
        <w:rPr>
          <w:rFonts w:asciiTheme="minorHAnsi" w:hAnsiTheme="minorHAnsi" w:cstheme="minorHAnsi"/>
          <w:b/>
          <w:bCs/>
          <w:sz w:val="18"/>
          <w:szCs w:val="18"/>
          <w:lang w:val="hr-BA"/>
        </w:rPr>
        <w:t>Podindikator 12.1.3 – Implementacija i rezultati obuka</w:t>
      </w:r>
    </w:p>
    <w:p w14:paraId="68111C00"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Ovo je podindikator Metodološkog okvira za mjerenje ispunjenosti Principa javne uprave, koji SIGMA koristi za praćenje napretka država kandidata i njihovo upoređivanje. Indikator je kompozitnog karaktera, što znači da se sastoji od pet kriterija, od kojih svaki može posmatrati i kao zaseban podindikator. Fokus ovog indikatora je stavljen na postojanje sistema praćenja, evaluacije i obezbjeđenja ulaganja u kapacitete zaposlenih.</w:t>
      </w:r>
    </w:p>
    <w:p w14:paraId="736C1918" w14:textId="77777777" w:rsidR="007C6225" w:rsidRPr="00C66178" w:rsidRDefault="007C6225" w:rsidP="00EC4DE5">
      <w:pPr>
        <w:pStyle w:val="FootnoteText"/>
        <w:numPr>
          <w:ilvl w:val="0"/>
          <w:numId w:val="34"/>
        </w:numPr>
        <w:rPr>
          <w:rFonts w:asciiTheme="minorHAnsi" w:hAnsiTheme="minorHAnsi" w:cstheme="minorHAnsi"/>
          <w:sz w:val="18"/>
          <w:szCs w:val="18"/>
          <w:lang w:val="hr-BA"/>
        </w:rPr>
      </w:pPr>
      <w:r w:rsidRPr="00C66178">
        <w:rPr>
          <w:rFonts w:asciiTheme="minorHAnsi" w:hAnsiTheme="minorHAnsi" w:cstheme="minorHAnsi"/>
          <w:sz w:val="18"/>
          <w:szCs w:val="18"/>
          <w:lang w:val="hr-BA"/>
        </w:rPr>
        <w:t>Praćenje implementacije planova obuka i dostupnost podataka</w:t>
      </w:r>
    </w:p>
    <w:p w14:paraId="150B998B"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Da bi obuke bile efikasne, neophodno je pratiti njihovu stvarnu realizaciju. U tom smislu, analiziraju se izvještaji ili podaci o implementaciji planova obuka u posljednjoj punoj kalendarskoj godini. Podaci moraju obuhvatiti spisak sprovedenih obuka, poređenje planiranih i realizovanih aktivnosti, broj učesnika po kategorijama i broj jedinstvenih državnih službenika koji su učestvovali. Ako svi uslovi nisu ispunjeni, ne dodjeljuju se bodovi.</w:t>
      </w:r>
    </w:p>
    <w:p w14:paraId="790E2BA8"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 xml:space="preserve">Institucije </w:t>
      </w:r>
      <w:r w:rsidRPr="00674874">
        <w:rPr>
          <w:rFonts w:asciiTheme="minorHAnsi" w:hAnsiTheme="minorHAnsi" w:cstheme="minorHAnsi"/>
          <w:sz w:val="18"/>
          <w:szCs w:val="18"/>
          <w:lang w:val="hr-BA"/>
        </w:rPr>
        <w:t xml:space="preserve">Bosne i Hercegovine </w:t>
      </w:r>
      <w:r w:rsidRPr="00C66178">
        <w:rPr>
          <w:rFonts w:asciiTheme="minorHAnsi" w:hAnsiTheme="minorHAnsi" w:cstheme="minorHAnsi"/>
          <w:b/>
          <w:bCs/>
          <w:sz w:val="18"/>
          <w:szCs w:val="18"/>
          <w:lang w:val="hr-BA"/>
        </w:rPr>
        <w:t>nisu</w:t>
      </w:r>
      <w:r w:rsidRPr="00C66178">
        <w:rPr>
          <w:rFonts w:asciiTheme="minorHAnsi" w:hAnsiTheme="minorHAnsi" w:cstheme="minorHAnsi"/>
          <w:sz w:val="18"/>
          <w:szCs w:val="18"/>
          <w:lang w:val="hr-BA"/>
        </w:rPr>
        <w:t xml:space="preserve"> zadovoljile ovaj kriterij u 2024. godini.</w:t>
      </w:r>
    </w:p>
    <w:p w14:paraId="2FADB4C8" w14:textId="77777777" w:rsidR="007C6225" w:rsidRPr="00C66178" w:rsidRDefault="007C6225" w:rsidP="00EC4DE5">
      <w:pPr>
        <w:pStyle w:val="FootnoteText"/>
        <w:numPr>
          <w:ilvl w:val="0"/>
          <w:numId w:val="34"/>
        </w:numPr>
        <w:rPr>
          <w:rFonts w:asciiTheme="minorHAnsi" w:hAnsiTheme="minorHAnsi" w:cstheme="minorHAnsi"/>
          <w:sz w:val="18"/>
          <w:szCs w:val="18"/>
          <w:lang w:val="hr-BA"/>
        </w:rPr>
      </w:pPr>
      <w:r w:rsidRPr="00C66178">
        <w:rPr>
          <w:rFonts w:asciiTheme="minorHAnsi" w:hAnsiTheme="minorHAnsi" w:cstheme="minorHAnsi"/>
          <w:sz w:val="18"/>
          <w:szCs w:val="18"/>
          <w:lang w:val="hr-BA"/>
        </w:rPr>
        <w:t>Procenat realizacije planiranih obuka</w:t>
      </w:r>
    </w:p>
    <w:p w14:paraId="35FD3419"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 xml:space="preserve">Ovdje se mjeri koliko je planiranih aktivnosti za obuku zaista sprovedeno. Izvještaji se analiziraju kako bi se utvrdilo da li je stopa realizacije veća od 50%. Ako je manja – bodovi se ne dodjeljuju. U suprotnom, računa se ukupna stopa realizacije tako što se broj realizovanih aktivnosti sabira za sve institucije i dijeli sa ukupnim brojem planiranih aktivnosti. Za najviši broj bodova (2), stopa realizacije mora biti 95% ili više. </w:t>
      </w:r>
    </w:p>
    <w:p w14:paraId="4DC47BF2"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 xml:space="preserve">Na nivou institucija </w:t>
      </w:r>
      <w:r w:rsidRPr="00674874">
        <w:rPr>
          <w:rFonts w:asciiTheme="minorHAnsi" w:hAnsiTheme="minorHAnsi" w:cstheme="minorHAnsi"/>
          <w:sz w:val="18"/>
          <w:szCs w:val="18"/>
          <w:lang w:val="hr-BA"/>
        </w:rPr>
        <w:t>Bosne i Hercegovine</w:t>
      </w:r>
      <w:r w:rsidRPr="00C66178">
        <w:rPr>
          <w:rFonts w:asciiTheme="minorHAnsi" w:hAnsiTheme="minorHAnsi" w:cstheme="minorHAnsi"/>
          <w:sz w:val="18"/>
          <w:szCs w:val="18"/>
          <w:lang w:val="hr-BA"/>
        </w:rPr>
        <w:t>, ovaj procenat je iznosio 75,5% u 2024.</w:t>
      </w:r>
    </w:p>
    <w:p w14:paraId="05D3DD17" w14:textId="77777777" w:rsidR="007C6225" w:rsidRPr="00C66178" w:rsidRDefault="007C6225" w:rsidP="00EC4DE5">
      <w:pPr>
        <w:pStyle w:val="FootnoteText"/>
        <w:numPr>
          <w:ilvl w:val="0"/>
          <w:numId w:val="34"/>
        </w:numPr>
        <w:rPr>
          <w:rFonts w:asciiTheme="minorHAnsi" w:hAnsiTheme="minorHAnsi" w:cstheme="minorHAnsi"/>
          <w:sz w:val="18"/>
          <w:szCs w:val="18"/>
          <w:lang w:val="hr-BA"/>
        </w:rPr>
      </w:pPr>
      <w:r w:rsidRPr="00C66178">
        <w:rPr>
          <w:rFonts w:asciiTheme="minorHAnsi" w:hAnsiTheme="minorHAnsi" w:cstheme="minorHAnsi"/>
          <w:sz w:val="18"/>
          <w:szCs w:val="18"/>
          <w:lang w:val="hr-BA"/>
        </w:rPr>
        <w:t>Evaluacija obuka u smislu kvaliteta</w:t>
      </w:r>
    </w:p>
    <w:p w14:paraId="2BD57D98"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Kvalitet svake sprovedene obuke mora biti evaluiran, barem kroz upitnike za učesnike na kraju aktivnosti. Evaluacija mora sadržavati bar dva osnovna elementa: opšti stepen zadovoljstva i percepciju korisnosti obuke za profesionalni rad.</w:t>
      </w:r>
    </w:p>
    <w:p w14:paraId="383FF993"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 xml:space="preserve">Institucije </w:t>
      </w:r>
      <w:r w:rsidRPr="00674874">
        <w:rPr>
          <w:rFonts w:asciiTheme="minorHAnsi" w:hAnsiTheme="minorHAnsi" w:cstheme="minorHAnsi"/>
          <w:sz w:val="18"/>
          <w:szCs w:val="18"/>
          <w:lang w:val="hr-BA"/>
        </w:rPr>
        <w:t xml:space="preserve">Bosne i Hercegovine </w:t>
      </w:r>
      <w:r w:rsidRPr="00C66178">
        <w:rPr>
          <w:rFonts w:asciiTheme="minorHAnsi" w:hAnsiTheme="minorHAnsi" w:cstheme="minorHAnsi"/>
          <w:sz w:val="18"/>
          <w:szCs w:val="18"/>
          <w:lang w:val="hr-BA"/>
        </w:rPr>
        <w:t>su zadovoljile ovaj kriterij u 2024.</w:t>
      </w:r>
    </w:p>
    <w:p w14:paraId="09564F94" w14:textId="77777777" w:rsidR="007C6225" w:rsidRPr="00C66178" w:rsidRDefault="007C6225" w:rsidP="00EC4DE5">
      <w:pPr>
        <w:pStyle w:val="FootnoteText"/>
        <w:numPr>
          <w:ilvl w:val="0"/>
          <w:numId w:val="34"/>
        </w:numPr>
        <w:rPr>
          <w:rFonts w:asciiTheme="minorHAnsi" w:hAnsiTheme="minorHAnsi" w:cstheme="minorHAnsi"/>
          <w:sz w:val="18"/>
          <w:szCs w:val="18"/>
          <w:lang w:val="hr-BA"/>
        </w:rPr>
      </w:pPr>
      <w:r w:rsidRPr="00C66178">
        <w:rPr>
          <w:rFonts w:asciiTheme="minorHAnsi" w:hAnsiTheme="minorHAnsi" w:cstheme="minorHAnsi"/>
          <w:sz w:val="18"/>
          <w:szCs w:val="18"/>
          <w:lang w:val="hr-BA"/>
        </w:rPr>
        <w:t>Odnos troškova za obuke i ukupne mase plata</w:t>
      </w:r>
    </w:p>
    <w:p w14:paraId="4F3785B4"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Ovdje se mjeri koliko sredstava iz budžeta je zaista potrošeno na obuke u odnosu na ukupnu godišnju masu plata državnih službenika. Uzima se samo obuka finansirana iz budžeta (donatorska sredstva se isključuju). Za najveći broj bodova (3), izdvajanja za obuke moraju iznositi najmanje 1% mase plata. Za izdvajanja manja od 0,5% ne dodijeljuju se bodovi.</w:t>
      </w:r>
    </w:p>
    <w:p w14:paraId="20113949"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 xml:space="preserve">Na nivou institucija </w:t>
      </w:r>
      <w:r w:rsidRPr="00674874">
        <w:rPr>
          <w:rFonts w:asciiTheme="minorHAnsi" w:hAnsiTheme="minorHAnsi" w:cstheme="minorHAnsi"/>
          <w:sz w:val="18"/>
          <w:szCs w:val="18"/>
          <w:lang w:val="hr-BA"/>
        </w:rPr>
        <w:t xml:space="preserve">Bosne i Hercegovine </w:t>
      </w:r>
      <w:r w:rsidRPr="00C66178">
        <w:rPr>
          <w:rFonts w:asciiTheme="minorHAnsi" w:hAnsiTheme="minorHAnsi" w:cstheme="minorHAnsi"/>
          <w:sz w:val="18"/>
          <w:szCs w:val="18"/>
          <w:lang w:val="hr-BA"/>
        </w:rPr>
        <w:t>nije bilo mjerenja u 2024.</w:t>
      </w:r>
    </w:p>
    <w:p w14:paraId="4FCF78C4" w14:textId="77777777" w:rsidR="007C6225" w:rsidRPr="00C66178" w:rsidRDefault="007C6225" w:rsidP="00EC4DE5">
      <w:pPr>
        <w:pStyle w:val="FootnoteText"/>
        <w:numPr>
          <w:ilvl w:val="0"/>
          <w:numId w:val="34"/>
        </w:numPr>
        <w:rPr>
          <w:rFonts w:asciiTheme="minorHAnsi" w:hAnsiTheme="minorHAnsi" w:cstheme="minorHAnsi"/>
          <w:sz w:val="18"/>
          <w:szCs w:val="18"/>
          <w:lang w:val="hr-BA"/>
        </w:rPr>
      </w:pPr>
      <w:r w:rsidRPr="00C66178">
        <w:rPr>
          <w:rFonts w:asciiTheme="minorHAnsi" w:hAnsiTheme="minorHAnsi" w:cstheme="minorHAnsi"/>
          <w:sz w:val="18"/>
          <w:szCs w:val="18"/>
          <w:lang w:val="hr-BA"/>
        </w:rPr>
        <w:t>Učešće državnih službenika u obukama</w:t>
      </w:r>
    </w:p>
    <w:p w14:paraId="6558C979"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Koliki je procenat državnih službenika bar jednom tokom godine učestvovao u obuci (online ili uživo), uz uslov da je obuka finansirana iz budžeta. Jedan službenik se broji samo jednom bez obzira na broj obuka. Da bi se ostvarila najviša ocjena (3 boda), više od 70% državnih službenika mora biti obuhvaćeno obukom. Ne dodijeljuju se bodovi za manje od 30%.</w:t>
      </w:r>
    </w:p>
    <w:p w14:paraId="1A3611BC"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 xml:space="preserve">Na nivou institucija </w:t>
      </w:r>
      <w:r w:rsidRPr="00674874">
        <w:rPr>
          <w:rFonts w:asciiTheme="minorHAnsi" w:hAnsiTheme="minorHAnsi" w:cstheme="minorHAnsi"/>
          <w:sz w:val="18"/>
          <w:szCs w:val="18"/>
          <w:lang w:val="hr-BA"/>
        </w:rPr>
        <w:t>Bosne i Hercegovine</w:t>
      </w:r>
      <w:r w:rsidRPr="00C66178">
        <w:rPr>
          <w:rFonts w:asciiTheme="minorHAnsi" w:hAnsiTheme="minorHAnsi" w:cstheme="minorHAnsi"/>
          <w:sz w:val="18"/>
          <w:szCs w:val="18"/>
          <w:lang w:val="hr-BA"/>
        </w:rPr>
        <w:t>, ovaj procenat je iznosio 63% u 2024.</w:t>
      </w:r>
    </w:p>
    <w:p w14:paraId="2753068E" w14:textId="77777777" w:rsidR="007C6225" w:rsidRPr="00C66178" w:rsidRDefault="007C6225" w:rsidP="00EC4DE5">
      <w:pPr>
        <w:pStyle w:val="FootnoteText"/>
        <w:numPr>
          <w:ilvl w:val="0"/>
          <w:numId w:val="34"/>
        </w:numPr>
        <w:rPr>
          <w:rFonts w:asciiTheme="minorHAnsi" w:hAnsiTheme="minorHAnsi" w:cstheme="minorHAnsi"/>
          <w:sz w:val="18"/>
          <w:szCs w:val="18"/>
          <w:lang w:val="hr-BA"/>
        </w:rPr>
      </w:pPr>
      <w:r w:rsidRPr="00C66178">
        <w:rPr>
          <w:rFonts w:asciiTheme="minorHAnsi" w:hAnsiTheme="minorHAnsi" w:cstheme="minorHAnsi"/>
          <w:sz w:val="18"/>
          <w:szCs w:val="18"/>
          <w:lang w:val="hr-BA"/>
        </w:rPr>
        <w:t>Percepcija rukovodilaca o korisnosti obuke zaposlenih</w:t>
      </w:r>
    </w:p>
    <w:p w14:paraId="372F4456"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Ova komponenta se zasniva na rezultatima ankete među rukovodiocima, koji ocjenjuju da li obuke koje njihovi zaposleni pohađaju doprinose poboljšanju učinka. Mjeri se procenat menadžera koji su se složili sa tvrdnjom da „obuka doprinosi boljoj radnoj efikasnosti osoblja“. Za puni broj bodova (4), potrebno je da više od 90% menadžera odgovori „Uglavnom se slažem“ ili „U potpunosti se slažem“. Bodovi se ne dobivaju za manje od 10%.</w:t>
      </w:r>
    </w:p>
    <w:p w14:paraId="2B5D6D69" w14:textId="77777777" w:rsidR="007C6225" w:rsidRPr="00C66178" w:rsidRDefault="007C6225" w:rsidP="007C6225">
      <w:pPr>
        <w:pStyle w:val="FootnoteText"/>
        <w:rPr>
          <w:rFonts w:asciiTheme="minorHAnsi" w:hAnsiTheme="minorHAnsi" w:cstheme="minorHAnsi"/>
          <w:sz w:val="18"/>
          <w:szCs w:val="18"/>
          <w:u w:val="single"/>
          <w:lang w:val="hr-BA"/>
        </w:rPr>
      </w:pPr>
      <w:r w:rsidRPr="00C66178">
        <w:rPr>
          <w:rFonts w:asciiTheme="minorHAnsi" w:hAnsiTheme="minorHAnsi" w:cstheme="minorHAnsi"/>
          <w:sz w:val="18"/>
          <w:szCs w:val="18"/>
          <w:u w:val="single"/>
          <w:lang w:val="hr-BA"/>
        </w:rPr>
        <w:t xml:space="preserve">Ukupan rezultat institucija </w:t>
      </w:r>
      <w:r w:rsidRPr="00674874">
        <w:rPr>
          <w:rFonts w:asciiTheme="minorHAnsi" w:hAnsiTheme="minorHAnsi" w:cstheme="minorHAnsi"/>
          <w:sz w:val="18"/>
          <w:szCs w:val="18"/>
          <w:u w:val="single"/>
          <w:lang w:val="hr-BA"/>
        </w:rPr>
        <w:t>Bosne i Hercegovine</w:t>
      </w:r>
      <w:r w:rsidRPr="00C66178">
        <w:rPr>
          <w:rFonts w:asciiTheme="minorHAnsi" w:hAnsiTheme="minorHAnsi" w:cstheme="minorHAnsi"/>
          <w:sz w:val="18"/>
          <w:szCs w:val="18"/>
          <w:u w:val="single"/>
          <w:lang w:val="hr-BA"/>
        </w:rPr>
        <w:t>:</w:t>
      </w:r>
    </w:p>
    <w:p w14:paraId="3A3B2AA3" w14:textId="77777777" w:rsidR="007C6225" w:rsidRPr="00C66178" w:rsidRDefault="007C6225" w:rsidP="007C6225">
      <w:pPr>
        <w:pStyle w:val="FootnoteText"/>
        <w:rPr>
          <w:rFonts w:asciiTheme="minorHAnsi" w:hAnsiTheme="minorHAnsi" w:cstheme="minorHAnsi"/>
          <w:sz w:val="18"/>
          <w:szCs w:val="18"/>
          <w:lang w:val="hr-BA"/>
        </w:rPr>
      </w:pPr>
      <w:r w:rsidRPr="00C66178">
        <w:rPr>
          <w:rFonts w:asciiTheme="minorHAnsi" w:hAnsiTheme="minorHAnsi" w:cstheme="minorHAnsi"/>
          <w:sz w:val="18"/>
          <w:szCs w:val="18"/>
          <w:lang w:val="hr-BA"/>
        </w:rPr>
        <w:t>U posljednjoj SIGMA procjeni (2024), institucije Bi</w:t>
      </w:r>
      <w:r w:rsidRPr="00674874">
        <w:t xml:space="preserve"> </w:t>
      </w:r>
      <w:r w:rsidRPr="00674874">
        <w:rPr>
          <w:rFonts w:asciiTheme="minorHAnsi" w:hAnsiTheme="minorHAnsi" w:cstheme="minorHAnsi"/>
          <w:sz w:val="18"/>
          <w:szCs w:val="18"/>
          <w:lang w:val="hr-BA"/>
        </w:rPr>
        <w:t xml:space="preserve">Bosne i Hercegovine </w:t>
      </w:r>
      <w:r w:rsidRPr="00C66178">
        <w:rPr>
          <w:rFonts w:asciiTheme="minorHAnsi" w:hAnsiTheme="minorHAnsi" w:cstheme="minorHAnsi"/>
          <w:sz w:val="18"/>
          <w:szCs w:val="18"/>
          <w:lang w:val="hr-BA"/>
        </w:rPr>
        <w:t>su za indikator 12.1.3 ostvarile 7,6 bodova od mogućih 12.</w:t>
      </w:r>
    </w:p>
  </w:footnote>
  <w:footnote w:id="32">
    <w:p w14:paraId="0ADF92B9" w14:textId="77777777" w:rsidR="007C6225" w:rsidRPr="00C66178" w:rsidRDefault="007C6225" w:rsidP="007C6225">
      <w:pPr>
        <w:pStyle w:val="FootnoteText"/>
        <w:rPr>
          <w:rFonts w:asciiTheme="minorHAnsi" w:hAnsiTheme="minorHAnsi" w:cstheme="minorHAnsi"/>
          <w:sz w:val="18"/>
          <w:szCs w:val="18"/>
          <w:lang w:val="hr-BA"/>
        </w:rPr>
      </w:pPr>
      <w:r w:rsidRPr="00C66178">
        <w:rPr>
          <w:rStyle w:val="FootnoteReference"/>
          <w:rFonts w:asciiTheme="minorHAnsi" w:hAnsiTheme="minorHAnsi" w:cstheme="minorHAnsi"/>
          <w:sz w:val="18"/>
          <w:szCs w:val="18"/>
        </w:rPr>
        <w:footnoteRef/>
      </w:r>
      <w:r w:rsidRPr="00C66178">
        <w:rPr>
          <w:rFonts w:asciiTheme="minorHAnsi" w:hAnsiTheme="minorHAnsi" w:cstheme="minorHAnsi"/>
          <w:sz w:val="18"/>
          <w:szCs w:val="18"/>
        </w:rPr>
        <w:t xml:space="preserve"> Pokazuje da li se obuke planiraju strateški i da li su usklađene s kompetencijskim okvirom. Izračunava se tako što se broj obuka povezanih sa kompetencijama podijeli s ukupnim brojem obuka (×100).</w:t>
      </w:r>
    </w:p>
  </w:footnote>
  <w:footnote w:id="33">
    <w:p w14:paraId="3E0C7F13" w14:textId="77777777" w:rsidR="007C6225" w:rsidRPr="00C66178" w:rsidRDefault="007C6225" w:rsidP="007C6225">
      <w:pPr>
        <w:pStyle w:val="FootnoteText"/>
        <w:rPr>
          <w:rFonts w:asciiTheme="minorHAnsi" w:hAnsiTheme="minorHAnsi" w:cstheme="minorHAnsi"/>
          <w:sz w:val="18"/>
          <w:szCs w:val="18"/>
          <w:lang w:val="hr-BA"/>
        </w:rPr>
      </w:pPr>
      <w:r w:rsidRPr="00C66178">
        <w:rPr>
          <w:rStyle w:val="FootnoteReference"/>
          <w:rFonts w:asciiTheme="minorHAnsi" w:hAnsiTheme="minorHAnsi" w:cstheme="minorHAnsi"/>
          <w:sz w:val="18"/>
          <w:szCs w:val="18"/>
        </w:rPr>
        <w:footnoteRef/>
      </w:r>
      <w:r w:rsidRPr="00C66178">
        <w:rPr>
          <w:rFonts w:asciiTheme="minorHAnsi" w:hAnsiTheme="minorHAnsi" w:cstheme="minorHAnsi"/>
          <w:sz w:val="18"/>
          <w:szCs w:val="18"/>
        </w:rPr>
        <w:t xml:space="preserve"> Mjeri stvarni efekat obuke na ponašanje i praksu zaposlenih, a ne samo prisustvo ili zadovoljstvo. Izračunava se tako što se broj službenika koji koriste nove kompetencije (utvrđuje se anketama zaposlenih i pretpostavljenih, kao i posebnim KPI) podijeli sa ukupnim brojem polaznika (×100).</w:t>
      </w:r>
    </w:p>
  </w:footnote>
  <w:footnote w:id="34">
    <w:p w14:paraId="0073DAC4" w14:textId="77777777" w:rsidR="007C6225" w:rsidRPr="00C66178" w:rsidRDefault="007C6225" w:rsidP="007C6225">
      <w:pPr>
        <w:pStyle w:val="FootnoteText"/>
        <w:rPr>
          <w:rFonts w:asciiTheme="minorHAnsi" w:hAnsiTheme="minorHAnsi" w:cstheme="minorHAnsi"/>
          <w:sz w:val="18"/>
          <w:szCs w:val="18"/>
          <w:lang w:val="hr-BA"/>
        </w:rPr>
      </w:pPr>
      <w:r w:rsidRPr="00C66178">
        <w:rPr>
          <w:rStyle w:val="FootnoteReference"/>
          <w:rFonts w:asciiTheme="minorHAnsi" w:hAnsiTheme="minorHAnsi" w:cstheme="minorHAnsi"/>
          <w:sz w:val="18"/>
          <w:szCs w:val="18"/>
        </w:rPr>
        <w:footnoteRef/>
      </w:r>
      <w:r w:rsidRPr="00C66178">
        <w:rPr>
          <w:rFonts w:asciiTheme="minorHAnsi" w:hAnsiTheme="minorHAnsi" w:cstheme="minorHAnsi"/>
          <w:sz w:val="18"/>
          <w:szCs w:val="18"/>
        </w:rPr>
        <w:t xml:space="preserve"> Povezuje obuke s institucionalnim rezultatima i omogućava dokazivanje njihovog doprinosa kvalitetu javnih usluga. Izračunava se putem broja obuka sa jasno definisanim KPI-jima koji se dijeli s ukupnim brojem obuka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FA5D3" w14:textId="44F71B43" w:rsidR="00656A0A" w:rsidRDefault="00656A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250" w:type="pct"/>
      <w:jc w:val="center"/>
      <w:tblCellMar>
        <w:left w:w="0" w:type="dxa"/>
        <w:right w:w="0" w:type="dxa"/>
      </w:tblCellMar>
      <w:tblLook w:val="04A0" w:firstRow="1" w:lastRow="0" w:firstColumn="1" w:lastColumn="0" w:noHBand="0" w:noVBand="1"/>
    </w:tblPr>
    <w:tblGrid>
      <w:gridCol w:w="7983"/>
      <w:gridCol w:w="4071"/>
    </w:tblGrid>
    <w:tr w:rsidR="00AC1577" w:rsidRPr="005A5090" w14:paraId="5F67BB41" w14:textId="77777777" w:rsidTr="00507881">
      <w:trPr>
        <w:trHeight w:hRule="exact" w:val="1988"/>
        <w:jc w:val="center"/>
      </w:trPr>
      <w:tc>
        <w:tcPr>
          <w:tcW w:w="7513" w:type="dxa"/>
        </w:tcPr>
        <w:p w14:paraId="56557353" w14:textId="2F2A1FD8" w:rsidR="00AC1577" w:rsidRPr="005A5090" w:rsidRDefault="00AC1577" w:rsidP="00AC1577">
          <w:pPr>
            <w:jc w:val="right"/>
            <w:rPr>
              <w:rFonts w:ascii="Calibri" w:eastAsia="Yu Mincho" w:hAnsi="Calibri" w:cs="Times New Roman"/>
              <w:noProof/>
              <w:lang w:val="sr-Latn-CS"/>
            </w:rPr>
          </w:pPr>
          <w:r>
            <w:rPr>
              <w:noProof/>
            </w:rPr>
            <w:drawing>
              <wp:anchor distT="0" distB="0" distL="114300" distR="114300" simplePos="0" relativeHeight="251657728" behindDoc="0" locked="0" layoutInCell="1" allowOverlap="1" wp14:anchorId="2987A22D" wp14:editId="536571F6">
                <wp:simplePos x="0" y="0"/>
                <wp:positionH relativeFrom="column">
                  <wp:posOffset>329565</wp:posOffset>
                </wp:positionH>
                <wp:positionV relativeFrom="paragraph">
                  <wp:posOffset>344037</wp:posOffset>
                </wp:positionV>
                <wp:extent cx="4029710" cy="69088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9710" cy="6908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31" w:type="dxa"/>
        </w:tcPr>
        <w:p w14:paraId="27360B99" w14:textId="77777777" w:rsidR="00AC1577" w:rsidRPr="005A5090" w:rsidRDefault="00AC1577" w:rsidP="00AC1577">
          <w:pPr>
            <w:jc w:val="right"/>
            <w:rPr>
              <w:rFonts w:ascii="Calibri" w:eastAsia="Yu Mincho" w:hAnsi="Calibri" w:cs="Times New Roman"/>
              <w:noProof/>
              <w:lang w:val="sr-Latn-CS"/>
            </w:rPr>
          </w:pPr>
          <w:r w:rsidRPr="005A5090">
            <w:rPr>
              <w:rFonts w:ascii="Calibri" w:eastAsia="Yu Mincho" w:hAnsi="Calibri" w:cs="Times New Roman"/>
              <w:noProof/>
              <w:lang w:val="sr-Latn-CS" w:eastAsia="bs-Latn-BA"/>
            </w:rPr>
            <w:drawing>
              <wp:anchor distT="0" distB="0" distL="114300" distR="114300" simplePos="0" relativeHeight="251656704" behindDoc="1" locked="0" layoutInCell="1" allowOverlap="1" wp14:anchorId="75D1CD7F" wp14:editId="0CC566E5">
                <wp:simplePos x="0" y="0"/>
                <wp:positionH relativeFrom="column">
                  <wp:posOffset>42545</wp:posOffset>
                </wp:positionH>
                <wp:positionV relativeFrom="paragraph">
                  <wp:posOffset>228600</wp:posOffset>
                </wp:positionV>
                <wp:extent cx="2257425" cy="838200"/>
                <wp:effectExtent l="0" t="0" r="9525" b="0"/>
                <wp:wrapThrough wrapText="bothSides">
                  <wp:wrapPolygon edited="0">
                    <wp:start x="0" y="0"/>
                    <wp:lineTo x="0" y="21109"/>
                    <wp:lineTo x="21509" y="21109"/>
                    <wp:lineTo x="21509" y="0"/>
                    <wp:lineTo x="0" y="0"/>
                  </wp:wrapPolygon>
                </wp:wrapThrough>
                <wp:docPr id="719783502" name="Picture 719783502" descr="001 LOGO - R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1 LOGO - ReSP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944173D" w14:textId="62F15643" w:rsidR="00126D39" w:rsidRPr="00276CBB" w:rsidRDefault="00126D39" w:rsidP="00276CBB">
    <w:pPr>
      <w:pStyle w:val="Header"/>
      <w:spacing w:before="0"/>
      <w:ind w:left="0" w:firstLine="0"/>
      <w:rPr>
        <w:sz w:val="16"/>
        <w:szCs w:val="16"/>
        <w:lang w:val="sr-Latn-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0E54"/>
    <w:multiLevelType w:val="hybridMultilevel"/>
    <w:tmpl w:val="BB926E82"/>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 w15:restartNumberingAfterBreak="0">
    <w:nsid w:val="05C50BDA"/>
    <w:multiLevelType w:val="hybridMultilevel"/>
    <w:tmpl w:val="D2E2C7FC"/>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 w15:restartNumberingAfterBreak="0">
    <w:nsid w:val="07947B84"/>
    <w:multiLevelType w:val="hybridMultilevel"/>
    <w:tmpl w:val="6F9E9FB6"/>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 w15:restartNumberingAfterBreak="0">
    <w:nsid w:val="079C147B"/>
    <w:multiLevelType w:val="hybridMultilevel"/>
    <w:tmpl w:val="D2B4CEA4"/>
    <w:lvl w:ilvl="0" w:tplc="82904C92">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 w15:restartNumberingAfterBreak="0">
    <w:nsid w:val="081118DA"/>
    <w:multiLevelType w:val="hybridMultilevel"/>
    <w:tmpl w:val="2F680E10"/>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5" w15:restartNumberingAfterBreak="0">
    <w:nsid w:val="0A9519FB"/>
    <w:multiLevelType w:val="hybridMultilevel"/>
    <w:tmpl w:val="C242D178"/>
    <w:lvl w:ilvl="0" w:tplc="47AC0BB2">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6" w15:restartNumberingAfterBreak="0">
    <w:nsid w:val="0BA317B5"/>
    <w:multiLevelType w:val="hybridMultilevel"/>
    <w:tmpl w:val="C5AC10CE"/>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7" w15:restartNumberingAfterBreak="0">
    <w:nsid w:val="0E7A1D72"/>
    <w:multiLevelType w:val="hybridMultilevel"/>
    <w:tmpl w:val="95E035F4"/>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8" w15:restartNumberingAfterBreak="0">
    <w:nsid w:val="13747D12"/>
    <w:multiLevelType w:val="hybridMultilevel"/>
    <w:tmpl w:val="C09E297E"/>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9" w15:restartNumberingAfterBreak="0">
    <w:nsid w:val="1BAE1E63"/>
    <w:multiLevelType w:val="hybridMultilevel"/>
    <w:tmpl w:val="E81C22A8"/>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0" w15:restartNumberingAfterBreak="0">
    <w:nsid w:val="1D101D44"/>
    <w:multiLevelType w:val="hybridMultilevel"/>
    <w:tmpl w:val="C5AC10CE"/>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1" w15:restartNumberingAfterBreak="0">
    <w:nsid w:val="1F315F39"/>
    <w:multiLevelType w:val="hybridMultilevel"/>
    <w:tmpl w:val="B0B6C5F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2" w15:restartNumberingAfterBreak="0">
    <w:nsid w:val="1FB93056"/>
    <w:multiLevelType w:val="hybridMultilevel"/>
    <w:tmpl w:val="0D8C19A4"/>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3" w15:restartNumberingAfterBreak="0">
    <w:nsid w:val="201323EF"/>
    <w:multiLevelType w:val="hybridMultilevel"/>
    <w:tmpl w:val="8EC4688E"/>
    <w:lvl w:ilvl="0" w:tplc="4CEC79FE">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4" w15:restartNumberingAfterBreak="0">
    <w:nsid w:val="2080139A"/>
    <w:multiLevelType w:val="hybridMultilevel"/>
    <w:tmpl w:val="6614971A"/>
    <w:lvl w:ilvl="0" w:tplc="281A001B">
      <w:start w:val="1"/>
      <w:numFmt w:val="lowerRoman"/>
      <w:lvlText w:val="%1."/>
      <w:lvlJc w:val="right"/>
      <w:pPr>
        <w:ind w:left="720" w:hanging="360"/>
      </w:pPr>
    </w:lvl>
    <w:lvl w:ilvl="1" w:tplc="281A0001">
      <w:start w:val="1"/>
      <w:numFmt w:val="bullet"/>
      <w:lvlText w:val=""/>
      <w:lvlJc w:val="left"/>
      <w:pPr>
        <w:ind w:left="1440" w:hanging="360"/>
      </w:pPr>
      <w:rPr>
        <w:rFonts w:ascii="Symbol" w:hAnsi="Symbol" w:hint="default"/>
      </w:r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5" w15:restartNumberingAfterBreak="0">
    <w:nsid w:val="24DC5165"/>
    <w:multiLevelType w:val="hybridMultilevel"/>
    <w:tmpl w:val="BB3A2408"/>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6" w15:restartNumberingAfterBreak="0">
    <w:nsid w:val="261C350F"/>
    <w:multiLevelType w:val="hybridMultilevel"/>
    <w:tmpl w:val="7054A04C"/>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7" w15:restartNumberingAfterBreak="0">
    <w:nsid w:val="26B104F3"/>
    <w:multiLevelType w:val="hybridMultilevel"/>
    <w:tmpl w:val="21B47B3A"/>
    <w:lvl w:ilvl="0" w:tplc="AB86A4AE">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8" w15:restartNumberingAfterBreak="0">
    <w:nsid w:val="271043F8"/>
    <w:multiLevelType w:val="hybridMultilevel"/>
    <w:tmpl w:val="7854A260"/>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9" w15:restartNumberingAfterBreak="0">
    <w:nsid w:val="2C99353A"/>
    <w:multiLevelType w:val="hybridMultilevel"/>
    <w:tmpl w:val="5A3AB924"/>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0" w15:restartNumberingAfterBreak="0">
    <w:nsid w:val="327903EF"/>
    <w:multiLevelType w:val="hybridMultilevel"/>
    <w:tmpl w:val="36E0AE90"/>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1" w15:restartNumberingAfterBreak="0">
    <w:nsid w:val="351364BA"/>
    <w:multiLevelType w:val="hybridMultilevel"/>
    <w:tmpl w:val="E84A1B60"/>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2" w15:restartNumberingAfterBreak="0">
    <w:nsid w:val="366154AD"/>
    <w:multiLevelType w:val="hybridMultilevel"/>
    <w:tmpl w:val="65FCCEA0"/>
    <w:lvl w:ilvl="0" w:tplc="4CEC79FE">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3" w15:restartNumberingAfterBreak="0">
    <w:nsid w:val="371E3C6F"/>
    <w:multiLevelType w:val="hybridMultilevel"/>
    <w:tmpl w:val="4028D30A"/>
    <w:lvl w:ilvl="0" w:tplc="281A0001">
      <w:start w:val="1"/>
      <w:numFmt w:val="bullet"/>
      <w:lvlText w:val=""/>
      <w:lvlJc w:val="left"/>
      <w:pPr>
        <w:ind w:left="1080" w:hanging="360"/>
      </w:pPr>
      <w:rPr>
        <w:rFonts w:ascii="Symbol" w:hAnsi="Symbol" w:hint="default"/>
      </w:rPr>
    </w:lvl>
    <w:lvl w:ilvl="1" w:tplc="281A0003" w:tentative="1">
      <w:start w:val="1"/>
      <w:numFmt w:val="bullet"/>
      <w:lvlText w:val="o"/>
      <w:lvlJc w:val="left"/>
      <w:pPr>
        <w:ind w:left="1800" w:hanging="360"/>
      </w:pPr>
      <w:rPr>
        <w:rFonts w:ascii="Courier New" w:hAnsi="Courier New" w:cs="Courier New" w:hint="default"/>
      </w:rPr>
    </w:lvl>
    <w:lvl w:ilvl="2" w:tplc="281A0005" w:tentative="1">
      <w:start w:val="1"/>
      <w:numFmt w:val="bullet"/>
      <w:lvlText w:val=""/>
      <w:lvlJc w:val="left"/>
      <w:pPr>
        <w:ind w:left="2520" w:hanging="360"/>
      </w:pPr>
      <w:rPr>
        <w:rFonts w:ascii="Wingdings" w:hAnsi="Wingdings" w:hint="default"/>
      </w:rPr>
    </w:lvl>
    <w:lvl w:ilvl="3" w:tplc="281A0001" w:tentative="1">
      <w:start w:val="1"/>
      <w:numFmt w:val="bullet"/>
      <w:lvlText w:val=""/>
      <w:lvlJc w:val="left"/>
      <w:pPr>
        <w:ind w:left="3240" w:hanging="360"/>
      </w:pPr>
      <w:rPr>
        <w:rFonts w:ascii="Symbol" w:hAnsi="Symbol" w:hint="default"/>
      </w:rPr>
    </w:lvl>
    <w:lvl w:ilvl="4" w:tplc="281A0003" w:tentative="1">
      <w:start w:val="1"/>
      <w:numFmt w:val="bullet"/>
      <w:lvlText w:val="o"/>
      <w:lvlJc w:val="left"/>
      <w:pPr>
        <w:ind w:left="3960" w:hanging="360"/>
      </w:pPr>
      <w:rPr>
        <w:rFonts w:ascii="Courier New" w:hAnsi="Courier New" w:cs="Courier New" w:hint="default"/>
      </w:rPr>
    </w:lvl>
    <w:lvl w:ilvl="5" w:tplc="281A0005" w:tentative="1">
      <w:start w:val="1"/>
      <w:numFmt w:val="bullet"/>
      <w:lvlText w:val=""/>
      <w:lvlJc w:val="left"/>
      <w:pPr>
        <w:ind w:left="4680" w:hanging="360"/>
      </w:pPr>
      <w:rPr>
        <w:rFonts w:ascii="Wingdings" w:hAnsi="Wingdings" w:hint="default"/>
      </w:rPr>
    </w:lvl>
    <w:lvl w:ilvl="6" w:tplc="281A0001" w:tentative="1">
      <w:start w:val="1"/>
      <w:numFmt w:val="bullet"/>
      <w:lvlText w:val=""/>
      <w:lvlJc w:val="left"/>
      <w:pPr>
        <w:ind w:left="5400" w:hanging="360"/>
      </w:pPr>
      <w:rPr>
        <w:rFonts w:ascii="Symbol" w:hAnsi="Symbol" w:hint="default"/>
      </w:rPr>
    </w:lvl>
    <w:lvl w:ilvl="7" w:tplc="281A0003" w:tentative="1">
      <w:start w:val="1"/>
      <w:numFmt w:val="bullet"/>
      <w:lvlText w:val="o"/>
      <w:lvlJc w:val="left"/>
      <w:pPr>
        <w:ind w:left="6120" w:hanging="360"/>
      </w:pPr>
      <w:rPr>
        <w:rFonts w:ascii="Courier New" w:hAnsi="Courier New" w:cs="Courier New" w:hint="default"/>
      </w:rPr>
    </w:lvl>
    <w:lvl w:ilvl="8" w:tplc="281A0005" w:tentative="1">
      <w:start w:val="1"/>
      <w:numFmt w:val="bullet"/>
      <w:lvlText w:val=""/>
      <w:lvlJc w:val="left"/>
      <w:pPr>
        <w:ind w:left="6840" w:hanging="360"/>
      </w:pPr>
      <w:rPr>
        <w:rFonts w:ascii="Wingdings" w:hAnsi="Wingdings" w:hint="default"/>
      </w:rPr>
    </w:lvl>
  </w:abstractNum>
  <w:abstractNum w:abstractNumId="24" w15:restartNumberingAfterBreak="0">
    <w:nsid w:val="383A4351"/>
    <w:multiLevelType w:val="hybridMultilevel"/>
    <w:tmpl w:val="4E56C992"/>
    <w:lvl w:ilvl="0" w:tplc="7FFC86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CF705D"/>
    <w:multiLevelType w:val="hybridMultilevel"/>
    <w:tmpl w:val="21B47B3A"/>
    <w:lvl w:ilvl="0" w:tplc="AB86A4AE">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6" w15:restartNumberingAfterBreak="0">
    <w:nsid w:val="3B7E1652"/>
    <w:multiLevelType w:val="hybridMultilevel"/>
    <w:tmpl w:val="0D76B2AE"/>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7" w15:restartNumberingAfterBreak="0">
    <w:nsid w:val="3BA60CE4"/>
    <w:multiLevelType w:val="hybridMultilevel"/>
    <w:tmpl w:val="6F406250"/>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8" w15:restartNumberingAfterBreak="0">
    <w:nsid w:val="3BBE33C6"/>
    <w:multiLevelType w:val="hybridMultilevel"/>
    <w:tmpl w:val="F1F045EA"/>
    <w:lvl w:ilvl="0" w:tplc="F09E7608">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9" w15:restartNumberingAfterBreak="0">
    <w:nsid w:val="3BFA1313"/>
    <w:multiLevelType w:val="hybridMultilevel"/>
    <w:tmpl w:val="20001204"/>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0" w15:restartNumberingAfterBreak="0">
    <w:nsid w:val="413420A1"/>
    <w:multiLevelType w:val="hybridMultilevel"/>
    <w:tmpl w:val="DF288604"/>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1" w15:restartNumberingAfterBreak="0">
    <w:nsid w:val="45B1607E"/>
    <w:multiLevelType w:val="hybridMultilevel"/>
    <w:tmpl w:val="DBC83D64"/>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2" w15:restartNumberingAfterBreak="0">
    <w:nsid w:val="46E216B2"/>
    <w:multiLevelType w:val="hybridMultilevel"/>
    <w:tmpl w:val="F1F045EA"/>
    <w:lvl w:ilvl="0" w:tplc="F09E7608">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3" w15:restartNumberingAfterBreak="0">
    <w:nsid w:val="482C0626"/>
    <w:multiLevelType w:val="hybridMultilevel"/>
    <w:tmpl w:val="D2B4CEA4"/>
    <w:lvl w:ilvl="0" w:tplc="82904C92">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4" w15:restartNumberingAfterBreak="0">
    <w:nsid w:val="488E22EF"/>
    <w:multiLevelType w:val="hybridMultilevel"/>
    <w:tmpl w:val="C4465C8E"/>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5" w15:restartNumberingAfterBreak="0">
    <w:nsid w:val="497D04B1"/>
    <w:multiLevelType w:val="hybridMultilevel"/>
    <w:tmpl w:val="7A268268"/>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6" w15:restartNumberingAfterBreak="0">
    <w:nsid w:val="4B2F1A3A"/>
    <w:multiLevelType w:val="hybridMultilevel"/>
    <w:tmpl w:val="92E62FDA"/>
    <w:lvl w:ilvl="0" w:tplc="4CEC79FE">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7" w15:restartNumberingAfterBreak="0">
    <w:nsid w:val="4FBD3C25"/>
    <w:multiLevelType w:val="hybridMultilevel"/>
    <w:tmpl w:val="3552D542"/>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8" w15:restartNumberingAfterBreak="0">
    <w:nsid w:val="50D548D9"/>
    <w:multiLevelType w:val="hybridMultilevel"/>
    <w:tmpl w:val="C4C6929A"/>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9" w15:restartNumberingAfterBreak="0">
    <w:nsid w:val="5176726A"/>
    <w:multiLevelType w:val="hybridMultilevel"/>
    <w:tmpl w:val="80140844"/>
    <w:lvl w:ilvl="0" w:tplc="4DD6949A">
      <w:start w:val="1"/>
      <w:numFmt w:val="bullet"/>
      <w:pStyle w:val="BulletedList"/>
      <w:lvlText w:val=""/>
      <w:lvlJc w:val="left"/>
      <w:pPr>
        <w:tabs>
          <w:tab w:val="num" w:pos="340"/>
        </w:tabs>
        <w:ind w:left="1361" w:hanging="340"/>
      </w:pPr>
      <w:rPr>
        <w:rFonts w:ascii="Symbol" w:hAnsi="Symbol" w:hint="default"/>
      </w:rPr>
    </w:lvl>
    <w:lvl w:ilvl="1" w:tplc="0254B86C">
      <w:start w:val="1"/>
      <w:numFmt w:val="bullet"/>
      <w:lvlText w:val="o"/>
      <w:lvlJc w:val="left"/>
      <w:pPr>
        <w:tabs>
          <w:tab w:val="num" w:pos="340"/>
        </w:tabs>
        <w:ind w:left="1701" w:hanging="340"/>
      </w:pPr>
      <w:rPr>
        <w:rFonts w:ascii="Courier New" w:hAnsi="Courier New" w:hint="default"/>
      </w:rPr>
    </w:lvl>
    <w:lvl w:ilvl="2" w:tplc="3FCCEC2E">
      <w:start w:val="1"/>
      <w:numFmt w:val="bullet"/>
      <w:lvlText w:val="‒"/>
      <w:lvlJc w:val="left"/>
      <w:pPr>
        <w:tabs>
          <w:tab w:val="num" w:pos="340"/>
        </w:tabs>
        <w:ind w:left="2041" w:hanging="340"/>
      </w:pPr>
      <w:rPr>
        <w:rFonts w:ascii="Calibri" w:hAnsi="Calibri" w:hint="default"/>
      </w:rPr>
    </w:lvl>
    <w:lvl w:ilvl="3" w:tplc="1B2CDE76">
      <w:start w:val="1"/>
      <w:numFmt w:val="bullet"/>
      <w:lvlText w:val="‒"/>
      <w:lvlJc w:val="left"/>
      <w:pPr>
        <w:tabs>
          <w:tab w:val="num" w:pos="340"/>
        </w:tabs>
        <w:ind w:left="2381" w:hanging="340"/>
      </w:pPr>
      <w:rPr>
        <w:rFonts w:ascii="Calibri" w:hAnsi="Calibri" w:hint="default"/>
      </w:rPr>
    </w:lvl>
    <w:lvl w:ilvl="4" w:tplc="EB20ACEC">
      <w:start w:val="1"/>
      <w:numFmt w:val="bullet"/>
      <w:lvlText w:val="‒"/>
      <w:lvlJc w:val="left"/>
      <w:pPr>
        <w:tabs>
          <w:tab w:val="num" w:pos="340"/>
        </w:tabs>
        <w:ind w:left="2722" w:hanging="341"/>
      </w:pPr>
      <w:rPr>
        <w:rFonts w:ascii="Calibri" w:hAnsi="Calibri"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0" w15:restartNumberingAfterBreak="0">
    <w:nsid w:val="5248563C"/>
    <w:multiLevelType w:val="hybridMultilevel"/>
    <w:tmpl w:val="C242D178"/>
    <w:lvl w:ilvl="0" w:tplc="47AC0BB2">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1" w15:restartNumberingAfterBreak="0">
    <w:nsid w:val="53C03543"/>
    <w:multiLevelType w:val="hybridMultilevel"/>
    <w:tmpl w:val="404641FC"/>
    <w:lvl w:ilvl="0" w:tplc="281A0001">
      <w:start w:val="1"/>
      <w:numFmt w:val="bullet"/>
      <w:lvlText w:val=""/>
      <w:lvlJc w:val="left"/>
      <w:pPr>
        <w:ind w:left="720" w:hanging="360"/>
      </w:pPr>
      <w:rPr>
        <w:rFonts w:ascii="Symbol" w:hAnsi="Symbol" w:hint="default"/>
      </w:rPr>
    </w:lvl>
    <w:lvl w:ilvl="1" w:tplc="3BB4C9CE">
      <w:numFmt w:val="bullet"/>
      <w:lvlText w:val="•"/>
      <w:lvlJc w:val="left"/>
      <w:pPr>
        <w:ind w:left="1800" w:hanging="720"/>
      </w:pPr>
      <w:rPr>
        <w:rFonts w:ascii="Calibri" w:eastAsia="Arial" w:hAnsi="Calibri" w:cs="Calibri"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42" w15:restartNumberingAfterBreak="0">
    <w:nsid w:val="56D02802"/>
    <w:multiLevelType w:val="hybridMultilevel"/>
    <w:tmpl w:val="B0B6C5F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3" w15:restartNumberingAfterBreak="0">
    <w:nsid w:val="5AB35DC5"/>
    <w:multiLevelType w:val="hybridMultilevel"/>
    <w:tmpl w:val="0F72EDA4"/>
    <w:lvl w:ilvl="0" w:tplc="BBAA0B6E">
      <w:start w:val="1"/>
      <w:numFmt w:val="lowerRoman"/>
      <w:lvlText w:val="%1."/>
      <w:lvlJc w:val="right"/>
      <w:pPr>
        <w:ind w:left="720" w:hanging="360"/>
      </w:pPr>
      <w:rPr>
        <w:rFonts w:hint="default"/>
      </w:rPr>
    </w:lvl>
    <w:lvl w:ilvl="1" w:tplc="281A0019">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4" w15:restartNumberingAfterBreak="0">
    <w:nsid w:val="5DFD7CF4"/>
    <w:multiLevelType w:val="hybridMultilevel"/>
    <w:tmpl w:val="C6AC6188"/>
    <w:lvl w:ilvl="0" w:tplc="281A001B">
      <w:start w:val="1"/>
      <w:numFmt w:val="lowerRoman"/>
      <w:lvlText w:val="%1."/>
      <w:lvlJc w:val="right"/>
      <w:pPr>
        <w:ind w:left="720" w:hanging="360"/>
      </w:pPr>
    </w:lvl>
    <w:lvl w:ilvl="1" w:tplc="281A0019">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5" w15:restartNumberingAfterBreak="0">
    <w:nsid w:val="5FB86404"/>
    <w:multiLevelType w:val="hybridMultilevel"/>
    <w:tmpl w:val="36E0AE90"/>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6" w15:restartNumberingAfterBreak="0">
    <w:nsid w:val="60FE472A"/>
    <w:multiLevelType w:val="hybridMultilevel"/>
    <w:tmpl w:val="AD0E64E0"/>
    <w:lvl w:ilvl="0" w:tplc="281A0001">
      <w:start w:val="1"/>
      <w:numFmt w:val="bullet"/>
      <w:lvlText w:val=""/>
      <w:lvlJc w:val="left"/>
      <w:pPr>
        <w:ind w:left="720" w:hanging="360"/>
      </w:pPr>
      <w:rPr>
        <w:rFonts w:ascii="Symbol" w:hAnsi="Symbol" w:hint="default"/>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47" w15:restartNumberingAfterBreak="0">
    <w:nsid w:val="632266EB"/>
    <w:multiLevelType w:val="hybridMultilevel"/>
    <w:tmpl w:val="10BEB484"/>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8" w15:restartNumberingAfterBreak="0">
    <w:nsid w:val="67520FEA"/>
    <w:multiLevelType w:val="hybridMultilevel"/>
    <w:tmpl w:val="65FCCEA0"/>
    <w:lvl w:ilvl="0" w:tplc="4CEC79FE">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9" w15:restartNumberingAfterBreak="0">
    <w:nsid w:val="68B11EA5"/>
    <w:multiLevelType w:val="hybridMultilevel"/>
    <w:tmpl w:val="65561D56"/>
    <w:lvl w:ilvl="0" w:tplc="64C68384">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50" w15:restartNumberingAfterBreak="0">
    <w:nsid w:val="6D227D8F"/>
    <w:multiLevelType w:val="hybridMultilevel"/>
    <w:tmpl w:val="64A0C12E"/>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51" w15:restartNumberingAfterBreak="0">
    <w:nsid w:val="709732C2"/>
    <w:multiLevelType w:val="hybridMultilevel"/>
    <w:tmpl w:val="4D7E7060"/>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52" w15:restartNumberingAfterBreak="0">
    <w:nsid w:val="72F73925"/>
    <w:multiLevelType w:val="hybridMultilevel"/>
    <w:tmpl w:val="0DCC89D2"/>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53" w15:restartNumberingAfterBreak="0">
    <w:nsid w:val="731B19E2"/>
    <w:multiLevelType w:val="hybridMultilevel"/>
    <w:tmpl w:val="8EC4688E"/>
    <w:lvl w:ilvl="0" w:tplc="4CEC79FE">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54" w15:restartNumberingAfterBreak="0">
    <w:nsid w:val="73FB402B"/>
    <w:multiLevelType w:val="hybridMultilevel"/>
    <w:tmpl w:val="EBEEBEF0"/>
    <w:lvl w:ilvl="0" w:tplc="281A001B">
      <w:start w:val="1"/>
      <w:numFmt w:val="lowerRoman"/>
      <w:lvlText w:val="%1."/>
      <w:lvlJc w:val="righ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55" w15:restartNumberingAfterBreak="0">
    <w:nsid w:val="749A04A4"/>
    <w:multiLevelType w:val="hybridMultilevel"/>
    <w:tmpl w:val="92E62FDA"/>
    <w:lvl w:ilvl="0" w:tplc="4CEC79FE">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56" w15:restartNumberingAfterBreak="0">
    <w:nsid w:val="77717787"/>
    <w:multiLevelType w:val="hybridMultilevel"/>
    <w:tmpl w:val="A2F667A8"/>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57" w15:restartNumberingAfterBreak="0">
    <w:nsid w:val="7C692263"/>
    <w:multiLevelType w:val="hybridMultilevel"/>
    <w:tmpl w:val="E63645D4"/>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58" w15:restartNumberingAfterBreak="0">
    <w:nsid w:val="7F5833A3"/>
    <w:multiLevelType w:val="hybridMultilevel"/>
    <w:tmpl w:val="65561D56"/>
    <w:lvl w:ilvl="0" w:tplc="64C68384">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num w:numId="1" w16cid:durableId="1320228666">
    <w:abstractNumId w:val="39"/>
  </w:num>
  <w:num w:numId="2" w16cid:durableId="1253509659">
    <w:abstractNumId w:val="30"/>
  </w:num>
  <w:num w:numId="3" w16cid:durableId="126509919">
    <w:abstractNumId w:val="12"/>
  </w:num>
  <w:num w:numId="4" w16cid:durableId="907039052">
    <w:abstractNumId w:val="27"/>
  </w:num>
  <w:num w:numId="5" w16cid:durableId="514416573">
    <w:abstractNumId w:val="37"/>
  </w:num>
  <w:num w:numId="6" w16cid:durableId="389840273">
    <w:abstractNumId w:val="7"/>
  </w:num>
  <w:num w:numId="7" w16cid:durableId="2090611139">
    <w:abstractNumId w:val="50"/>
  </w:num>
  <w:num w:numId="8" w16cid:durableId="461578287">
    <w:abstractNumId w:val="56"/>
  </w:num>
  <w:num w:numId="9" w16cid:durableId="184174455">
    <w:abstractNumId w:val="34"/>
  </w:num>
  <w:num w:numId="10" w16cid:durableId="1010525175">
    <w:abstractNumId w:val="4"/>
  </w:num>
  <w:num w:numId="11" w16cid:durableId="370418879">
    <w:abstractNumId w:val="15"/>
  </w:num>
  <w:num w:numId="12" w16cid:durableId="264727452">
    <w:abstractNumId w:val="21"/>
  </w:num>
  <w:num w:numId="13" w16cid:durableId="1800294162">
    <w:abstractNumId w:val="46"/>
  </w:num>
  <w:num w:numId="14" w16cid:durableId="2111467300">
    <w:abstractNumId w:val="41"/>
  </w:num>
  <w:num w:numId="15" w16cid:durableId="1086613739">
    <w:abstractNumId w:val="1"/>
  </w:num>
  <w:num w:numId="16" w16cid:durableId="1408192266">
    <w:abstractNumId w:val="23"/>
  </w:num>
  <w:num w:numId="17" w16cid:durableId="1374379575">
    <w:abstractNumId w:val="16"/>
  </w:num>
  <w:num w:numId="18" w16cid:durableId="1764178394">
    <w:abstractNumId w:val="35"/>
  </w:num>
  <w:num w:numId="19" w16cid:durableId="1202740686">
    <w:abstractNumId w:val="57"/>
  </w:num>
  <w:num w:numId="20" w16cid:durableId="1559970634">
    <w:abstractNumId w:val="52"/>
  </w:num>
  <w:num w:numId="21" w16cid:durableId="607394508">
    <w:abstractNumId w:val="18"/>
  </w:num>
  <w:num w:numId="22" w16cid:durableId="10954465">
    <w:abstractNumId w:val="26"/>
  </w:num>
  <w:num w:numId="23" w16cid:durableId="960576012">
    <w:abstractNumId w:val="0"/>
  </w:num>
  <w:num w:numId="24" w16cid:durableId="850023003">
    <w:abstractNumId w:val="29"/>
  </w:num>
  <w:num w:numId="25" w16cid:durableId="614026491">
    <w:abstractNumId w:val="9"/>
  </w:num>
  <w:num w:numId="26" w16cid:durableId="620116431">
    <w:abstractNumId w:val="19"/>
  </w:num>
  <w:num w:numId="27" w16cid:durableId="317731211">
    <w:abstractNumId w:val="38"/>
  </w:num>
  <w:num w:numId="28" w16cid:durableId="394284205">
    <w:abstractNumId w:val="17"/>
  </w:num>
  <w:num w:numId="29" w16cid:durableId="1440029058">
    <w:abstractNumId w:val="44"/>
  </w:num>
  <w:num w:numId="30" w16cid:durableId="1786080102">
    <w:abstractNumId w:val="14"/>
  </w:num>
  <w:num w:numId="31" w16cid:durableId="362365500">
    <w:abstractNumId w:val="8"/>
  </w:num>
  <w:num w:numId="32" w16cid:durableId="1794981284">
    <w:abstractNumId w:val="33"/>
  </w:num>
  <w:num w:numId="33" w16cid:durableId="549849936">
    <w:abstractNumId w:val="43"/>
  </w:num>
  <w:num w:numId="34" w16cid:durableId="1968927320">
    <w:abstractNumId w:val="54"/>
  </w:num>
  <w:num w:numId="35" w16cid:durableId="545995951">
    <w:abstractNumId w:val="20"/>
  </w:num>
  <w:num w:numId="36" w16cid:durableId="1193298136">
    <w:abstractNumId w:val="22"/>
  </w:num>
  <w:num w:numId="37" w16cid:durableId="801308796">
    <w:abstractNumId w:val="13"/>
  </w:num>
  <w:num w:numId="38" w16cid:durableId="1053387946">
    <w:abstractNumId w:val="55"/>
  </w:num>
  <w:num w:numId="39" w16cid:durableId="523598776">
    <w:abstractNumId w:val="11"/>
  </w:num>
  <w:num w:numId="40" w16cid:durableId="1701130242">
    <w:abstractNumId w:val="10"/>
  </w:num>
  <w:num w:numId="41" w16cid:durableId="1799882998">
    <w:abstractNumId w:val="5"/>
  </w:num>
  <w:num w:numId="42" w16cid:durableId="1609198042">
    <w:abstractNumId w:val="58"/>
  </w:num>
  <w:num w:numId="43" w16cid:durableId="857963903">
    <w:abstractNumId w:val="28"/>
  </w:num>
  <w:num w:numId="44" w16cid:durableId="269358787">
    <w:abstractNumId w:val="47"/>
  </w:num>
  <w:num w:numId="45" w16cid:durableId="280185093">
    <w:abstractNumId w:val="25"/>
  </w:num>
  <w:num w:numId="46" w16cid:durableId="1217355108">
    <w:abstractNumId w:val="3"/>
  </w:num>
  <w:num w:numId="47" w16cid:durableId="18555892">
    <w:abstractNumId w:val="48"/>
  </w:num>
  <w:num w:numId="48" w16cid:durableId="1700162726">
    <w:abstractNumId w:val="45"/>
  </w:num>
  <w:num w:numId="49" w16cid:durableId="1196970157">
    <w:abstractNumId w:val="51"/>
  </w:num>
  <w:num w:numId="50" w16cid:durableId="1237789222">
    <w:abstractNumId w:val="53"/>
  </w:num>
  <w:num w:numId="51" w16cid:durableId="1084688056">
    <w:abstractNumId w:val="36"/>
  </w:num>
  <w:num w:numId="52" w16cid:durableId="1369406275">
    <w:abstractNumId w:val="42"/>
  </w:num>
  <w:num w:numId="53" w16cid:durableId="894900572">
    <w:abstractNumId w:val="6"/>
  </w:num>
  <w:num w:numId="54" w16cid:durableId="1074621405">
    <w:abstractNumId w:val="40"/>
  </w:num>
  <w:num w:numId="55" w16cid:durableId="1839154135">
    <w:abstractNumId w:val="49"/>
  </w:num>
  <w:num w:numId="56" w16cid:durableId="439878046">
    <w:abstractNumId w:val="32"/>
  </w:num>
  <w:num w:numId="57" w16cid:durableId="1145657665">
    <w:abstractNumId w:val="31"/>
  </w:num>
  <w:num w:numId="58" w16cid:durableId="662854689">
    <w:abstractNumId w:val="2"/>
  </w:num>
  <w:num w:numId="59" w16cid:durableId="1664233079">
    <w:abstractNumId w:val="2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C3B"/>
    <w:rsid w:val="000000E5"/>
    <w:rsid w:val="000002FA"/>
    <w:rsid w:val="00000B37"/>
    <w:rsid w:val="00000D75"/>
    <w:rsid w:val="00001306"/>
    <w:rsid w:val="0000143E"/>
    <w:rsid w:val="00001AE9"/>
    <w:rsid w:val="000023A6"/>
    <w:rsid w:val="0000276A"/>
    <w:rsid w:val="00002DCB"/>
    <w:rsid w:val="000030CC"/>
    <w:rsid w:val="00003308"/>
    <w:rsid w:val="0000458A"/>
    <w:rsid w:val="00004B2B"/>
    <w:rsid w:val="00004FDB"/>
    <w:rsid w:val="00004FE7"/>
    <w:rsid w:val="000051BB"/>
    <w:rsid w:val="000054FC"/>
    <w:rsid w:val="00005DB7"/>
    <w:rsid w:val="00006882"/>
    <w:rsid w:val="000071AA"/>
    <w:rsid w:val="00007AFC"/>
    <w:rsid w:val="00007BA1"/>
    <w:rsid w:val="000105ED"/>
    <w:rsid w:val="00010A48"/>
    <w:rsid w:val="00010A49"/>
    <w:rsid w:val="00010BB8"/>
    <w:rsid w:val="00010BF3"/>
    <w:rsid w:val="00010FE9"/>
    <w:rsid w:val="00011F4D"/>
    <w:rsid w:val="0001369A"/>
    <w:rsid w:val="000137ED"/>
    <w:rsid w:val="00013DA4"/>
    <w:rsid w:val="00014FFB"/>
    <w:rsid w:val="00015023"/>
    <w:rsid w:val="00015392"/>
    <w:rsid w:val="00015A80"/>
    <w:rsid w:val="0001608B"/>
    <w:rsid w:val="00016291"/>
    <w:rsid w:val="000167E1"/>
    <w:rsid w:val="00016808"/>
    <w:rsid w:val="000169C2"/>
    <w:rsid w:val="00016B0A"/>
    <w:rsid w:val="00016FF9"/>
    <w:rsid w:val="00017F11"/>
    <w:rsid w:val="000226DA"/>
    <w:rsid w:val="000227E3"/>
    <w:rsid w:val="0002450A"/>
    <w:rsid w:val="0002503E"/>
    <w:rsid w:val="0002543C"/>
    <w:rsid w:val="00025C22"/>
    <w:rsid w:val="000264A7"/>
    <w:rsid w:val="00026CA6"/>
    <w:rsid w:val="00027737"/>
    <w:rsid w:val="00027BBA"/>
    <w:rsid w:val="000303A4"/>
    <w:rsid w:val="00030A15"/>
    <w:rsid w:val="0003128A"/>
    <w:rsid w:val="00031DC4"/>
    <w:rsid w:val="000321CA"/>
    <w:rsid w:val="000322C4"/>
    <w:rsid w:val="00032EA1"/>
    <w:rsid w:val="0003369A"/>
    <w:rsid w:val="00034425"/>
    <w:rsid w:val="00035887"/>
    <w:rsid w:val="000358A8"/>
    <w:rsid w:val="00037489"/>
    <w:rsid w:val="00040B38"/>
    <w:rsid w:val="0004178A"/>
    <w:rsid w:val="00042D62"/>
    <w:rsid w:val="00042E72"/>
    <w:rsid w:val="000431A4"/>
    <w:rsid w:val="0004381E"/>
    <w:rsid w:val="000443A1"/>
    <w:rsid w:val="000459AF"/>
    <w:rsid w:val="0004719E"/>
    <w:rsid w:val="00047EE0"/>
    <w:rsid w:val="000502A9"/>
    <w:rsid w:val="00051062"/>
    <w:rsid w:val="00053231"/>
    <w:rsid w:val="000538B6"/>
    <w:rsid w:val="00053B7C"/>
    <w:rsid w:val="00053F7D"/>
    <w:rsid w:val="00054323"/>
    <w:rsid w:val="000543E7"/>
    <w:rsid w:val="00054C38"/>
    <w:rsid w:val="00054E20"/>
    <w:rsid w:val="00055475"/>
    <w:rsid w:val="00055F77"/>
    <w:rsid w:val="000563BA"/>
    <w:rsid w:val="00056516"/>
    <w:rsid w:val="000609D6"/>
    <w:rsid w:val="00061CA6"/>
    <w:rsid w:val="00062720"/>
    <w:rsid w:val="00062951"/>
    <w:rsid w:val="00064AFD"/>
    <w:rsid w:val="00064B39"/>
    <w:rsid w:val="00065BB3"/>
    <w:rsid w:val="00065CAA"/>
    <w:rsid w:val="00066F45"/>
    <w:rsid w:val="00067BB6"/>
    <w:rsid w:val="000704D2"/>
    <w:rsid w:val="0007078C"/>
    <w:rsid w:val="00070920"/>
    <w:rsid w:val="00072DDA"/>
    <w:rsid w:val="00072F94"/>
    <w:rsid w:val="00073C03"/>
    <w:rsid w:val="000743EA"/>
    <w:rsid w:val="00075B0F"/>
    <w:rsid w:val="00076D54"/>
    <w:rsid w:val="00077067"/>
    <w:rsid w:val="000770CA"/>
    <w:rsid w:val="00077F8A"/>
    <w:rsid w:val="00080472"/>
    <w:rsid w:val="00080BB9"/>
    <w:rsid w:val="00081125"/>
    <w:rsid w:val="000816C8"/>
    <w:rsid w:val="00081715"/>
    <w:rsid w:val="000817D6"/>
    <w:rsid w:val="000817FF"/>
    <w:rsid w:val="000818E1"/>
    <w:rsid w:val="00081C83"/>
    <w:rsid w:val="000825A3"/>
    <w:rsid w:val="00082E8C"/>
    <w:rsid w:val="0008308A"/>
    <w:rsid w:val="000831A1"/>
    <w:rsid w:val="00083C3D"/>
    <w:rsid w:val="00084051"/>
    <w:rsid w:val="0008487C"/>
    <w:rsid w:val="000848B1"/>
    <w:rsid w:val="00084964"/>
    <w:rsid w:val="00084E78"/>
    <w:rsid w:val="00085460"/>
    <w:rsid w:val="00085699"/>
    <w:rsid w:val="0008620B"/>
    <w:rsid w:val="000868C5"/>
    <w:rsid w:val="00087AA5"/>
    <w:rsid w:val="00087C8E"/>
    <w:rsid w:val="000902EA"/>
    <w:rsid w:val="000905B7"/>
    <w:rsid w:val="00091682"/>
    <w:rsid w:val="00091E3D"/>
    <w:rsid w:val="0009215F"/>
    <w:rsid w:val="00092CEF"/>
    <w:rsid w:val="000931AD"/>
    <w:rsid w:val="00093E44"/>
    <w:rsid w:val="00095DF7"/>
    <w:rsid w:val="000A0088"/>
    <w:rsid w:val="000A05B2"/>
    <w:rsid w:val="000A169C"/>
    <w:rsid w:val="000A2383"/>
    <w:rsid w:val="000A2628"/>
    <w:rsid w:val="000A271F"/>
    <w:rsid w:val="000A28F5"/>
    <w:rsid w:val="000A3C48"/>
    <w:rsid w:val="000A43E7"/>
    <w:rsid w:val="000A5107"/>
    <w:rsid w:val="000A65EA"/>
    <w:rsid w:val="000A72DA"/>
    <w:rsid w:val="000A7C5C"/>
    <w:rsid w:val="000B04F9"/>
    <w:rsid w:val="000B09C6"/>
    <w:rsid w:val="000B1607"/>
    <w:rsid w:val="000B183F"/>
    <w:rsid w:val="000B1A99"/>
    <w:rsid w:val="000B22D7"/>
    <w:rsid w:val="000B2F33"/>
    <w:rsid w:val="000B2F8F"/>
    <w:rsid w:val="000B3394"/>
    <w:rsid w:val="000B37B9"/>
    <w:rsid w:val="000B42C0"/>
    <w:rsid w:val="000B5435"/>
    <w:rsid w:val="000B546E"/>
    <w:rsid w:val="000B6096"/>
    <w:rsid w:val="000B6A21"/>
    <w:rsid w:val="000B7168"/>
    <w:rsid w:val="000B71E4"/>
    <w:rsid w:val="000B77E0"/>
    <w:rsid w:val="000B7D32"/>
    <w:rsid w:val="000B7FBD"/>
    <w:rsid w:val="000C0703"/>
    <w:rsid w:val="000C0A55"/>
    <w:rsid w:val="000C0D5E"/>
    <w:rsid w:val="000C1141"/>
    <w:rsid w:val="000C15B2"/>
    <w:rsid w:val="000C1F8B"/>
    <w:rsid w:val="000C212A"/>
    <w:rsid w:val="000C217B"/>
    <w:rsid w:val="000C21F5"/>
    <w:rsid w:val="000C2A18"/>
    <w:rsid w:val="000C2A32"/>
    <w:rsid w:val="000C322B"/>
    <w:rsid w:val="000C3C2B"/>
    <w:rsid w:val="000C3D50"/>
    <w:rsid w:val="000C4758"/>
    <w:rsid w:val="000C47D6"/>
    <w:rsid w:val="000C4E55"/>
    <w:rsid w:val="000C5492"/>
    <w:rsid w:val="000C5512"/>
    <w:rsid w:val="000C55DE"/>
    <w:rsid w:val="000C56B5"/>
    <w:rsid w:val="000C5E85"/>
    <w:rsid w:val="000C6ABE"/>
    <w:rsid w:val="000D038C"/>
    <w:rsid w:val="000D0474"/>
    <w:rsid w:val="000D0B90"/>
    <w:rsid w:val="000D0C35"/>
    <w:rsid w:val="000D0C8B"/>
    <w:rsid w:val="000D0CA6"/>
    <w:rsid w:val="000D14D8"/>
    <w:rsid w:val="000D1FA6"/>
    <w:rsid w:val="000D230E"/>
    <w:rsid w:val="000D2420"/>
    <w:rsid w:val="000D2CB6"/>
    <w:rsid w:val="000D2FAE"/>
    <w:rsid w:val="000D3B85"/>
    <w:rsid w:val="000D3E8B"/>
    <w:rsid w:val="000D4C36"/>
    <w:rsid w:val="000D4D71"/>
    <w:rsid w:val="000D4E29"/>
    <w:rsid w:val="000D5919"/>
    <w:rsid w:val="000D5A40"/>
    <w:rsid w:val="000D5AB1"/>
    <w:rsid w:val="000D5C22"/>
    <w:rsid w:val="000D5EFF"/>
    <w:rsid w:val="000D6126"/>
    <w:rsid w:val="000D742D"/>
    <w:rsid w:val="000E13ED"/>
    <w:rsid w:val="000E1957"/>
    <w:rsid w:val="000E4633"/>
    <w:rsid w:val="000E74C3"/>
    <w:rsid w:val="000E7981"/>
    <w:rsid w:val="000E7E51"/>
    <w:rsid w:val="000F02D7"/>
    <w:rsid w:val="000F07EB"/>
    <w:rsid w:val="000F0F12"/>
    <w:rsid w:val="000F13E3"/>
    <w:rsid w:val="000F1554"/>
    <w:rsid w:val="000F2B86"/>
    <w:rsid w:val="000F2EF2"/>
    <w:rsid w:val="000F2FE6"/>
    <w:rsid w:val="000F3034"/>
    <w:rsid w:val="000F3658"/>
    <w:rsid w:val="000F379D"/>
    <w:rsid w:val="000F440B"/>
    <w:rsid w:val="000F446A"/>
    <w:rsid w:val="000F4E38"/>
    <w:rsid w:val="000F5343"/>
    <w:rsid w:val="000F5844"/>
    <w:rsid w:val="000F5BEA"/>
    <w:rsid w:val="000F5C27"/>
    <w:rsid w:val="000F5C29"/>
    <w:rsid w:val="000F617E"/>
    <w:rsid w:val="000F6509"/>
    <w:rsid w:val="000F691C"/>
    <w:rsid w:val="000F69D0"/>
    <w:rsid w:val="000F7501"/>
    <w:rsid w:val="000F7CAE"/>
    <w:rsid w:val="00100934"/>
    <w:rsid w:val="00101AC0"/>
    <w:rsid w:val="00102048"/>
    <w:rsid w:val="00102E9C"/>
    <w:rsid w:val="0010336E"/>
    <w:rsid w:val="00103B13"/>
    <w:rsid w:val="00103BF0"/>
    <w:rsid w:val="001043E9"/>
    <w:rsid w:val="00104D9C"/>
    <w:rsid w:val="00105276"/>
    <w:rsid w:val="001055ED"/>
    <w:rsid w:val="00105CD6"/>
    <w:rsid w:val="00105FEE"/>
    <w:rsid w:val="00106115"/>
    <w:rsid w:val="0010633C"/>
    <w:rsid w:val="00106FF2"/>
    <w:rsid w:val="001077FD"/>
    <w:rsid w:val="00110EB7"/>
    <w:rsid w:val="00111117"/>
    <w:rsid w:val="0011237A"/>
    <w:rsid w:val="0011326E"/>
    <w:rsid w:val="001146B1"/>
    <w:rsid w:val="00115076"/>
    <w:rsid w:val="00115B96"/>
    <w:rsid w:val="001167E1"/>
    <w:rsid w:val="00117230"/>
    <w:rsid w:val="0011727D"/>
    <w:rsid w:val="0012000E"/>
    <w:rsid w:val="001202A3"/>
    <w:rsid w:val="0012033F"/>
    <w:rsid w:val="00120497"/>
    <w:rsid w:val="00120A73"/>
    <w:rsid w:val="00120F8C"/>
    <w:rsid w:val="001210B0"/>
    <w:rsid w:val="00121166"/>
    <w:rsid w:val="00121407"/>
    <w:rsid w:val="00122970"/>
    <w:rsid w:val="0012316E"/>
    <w:rsid w:val="00123315"/>
    <w:rsid w:val="00124A4F"/>
    <w:rsid w:val="001250F3"/>
    <w:rsid w:val="0012539F"/>
    <w:rsid w:val="0012601D"/>
    <w:rsid w:val="00126947"/>
    <w:rsid w:val="00126D39"/>
    <w:rsid w:val="00127114"/>
    <w:rsid w:val="00127BE7"/>
    <w:rsid w:val="00127F99"/>
    <w:rsid w:val="0013006F"/>
    <w:rsid w:val="0013016E"/>
    <w:rsid w:val="001308E4"/>
    <w:rsid w:val="001309DD"/>
    <w:rsid w:val="00131003"/>
    <w:rsid w:val="0013111B"/>
    <w:rsid w:val="00131357"/>
    <w:rsid w:val="00131445"/>
    <w:rsid w:val="001315AD"/>
    <w:rsid w:val="0013188E"/>
    <w:rsid w:val="0013309B"/>
    <w:rsid w:val="00133D64"/>
    <w:rsid w:val="001343DC"/>
    <w:rsid w:val="0013443F"/>
    <w:rsid w:val="001346A6"/>
    <w:rsid w:val="00134DDB"/>
    <w:rsid w:val="00136D86"/>
    <w:rsid w:val="00136EE3"/>
    <w:rsid w:val="0013719B"/>
    <w:rsid w:val="0013728A"/>
    <w:rsid w:val="00140D2A"/>
    <w:rsid w:val="00141577"/>
    <w:rsid w:val="00141DD7"/>
    <w:rsid w:val="00142A57"/>
    <w:rsid w:val="00142D50"/>
    <w:rsid w:val="0014301B"/>
    <w:rsid w:val="00145BE6"/>
    <w:rsid w:val="0014619B"/>
    <w:rsid w:val="00147248"/>
    <w:rsid w:val="00147520"/>
    <w:rsid w:val="00147695"/>
    <w:rsid w:val="00147E7B"/>
    <w:rsid w:val="00150412"/>
    <w:rsid w:val="00150F56"/>
    <w:rsid w:val="00150F6B"/>
    <w:rsid w:val="00152198"/>
    <w:rsid w:val="001524AC"/>
    <w:rsid w:val="001526B7"/>
    <w:rsid w:val="00153753"/>
    <w:rsid w:val="001538A9"/>
    <w:rsid w:val="00153F38"/>
    <w:rsid w:val="00155545"/>
    <w:rsid w:val="00156294"/>
    <w:rsid w:val="001566A3"/>
    <w:rsid w:val="001578A6"/>
    <w:rsid w:val="0015797A"/>
    <w:rsid w:val="001609A4"/>
    <w:rsid w:val="00160EA8"/>
    <w:rsid w:val="00162F60"/>
    <w:rsid w:val="00164CFD"/>
    <w:rsid w:val="00164DC7"/>
    <w:rsid w:val="00165548"/>
    <w:rsid w:val="00165859"/>
    <w:rsid w:val="00166967"/>
    <w:rsid w:val="00166ED6"/>
    <w:rsid w:val="001700BF"/>
    <w:rsid w:val="00170199"/>
    <w:rsid w:val="00170A2F"/>
    <w:rsid w:val="00171391"/>
    <w:rsid w:val="001716E2"/>
    <w:rsid w:val="00171B39"/>
    <w:rsid w:val="001724F6"/>
    <w:rsid w:val="00172E1D"/>
    <w:rsid w:val="00172FEE"/>
    <w:rsid w:val="00173599"/>
    <w:rsid w:val="001736C9"/>
    <w:rsid w:val="00173863"/>
    <w:rsid w:val="0017396C"/>
    <w:rsid w:val="00173EDC"/>
    <w:rsid w:val="00173F0C"/>
    <w:rsid w:val="0017452E"/>
    <w:rsid w:val="00175972"/>
    <w:rsid w:val="00175B49"/>
    <w:rsid w:val="00175EC9"/>
    <w:rsid w:val="00176EB2"/>
    <w:rsid w:val="0017722C"/>
    <w:rsid w:val="001774F4"/>
    <w:rsid w:val="0018009A"/>
    <w:rsid w:val="001806D4"/>
    <w:rsid w:val="001807DF"/>
    <w:rsid w:val="00180C14"/>
    <w:rsid w:val="00181767"/>
    <w:rsid w:val="00181BA4"/>
    <w:rsid w:val="00181E5F"/>
    <w:rsid w:val="0018280B"/>
    <w:rsid w:val="00183051"/>
    <w:rsid w:val="001859C8"/>
    <w:rsid w:val="00185A6C"/>
    <w:rsid w:val="00187530"/>
    <w:rsid w:val="001875E2"/>
    <w:rsid w:val="00187887"/>
    <w:rsid w:val="001879AC"/>
    <w:rsid w:val="00187B68"/>
    <w:rsid w:val="001901CD"/>
    <w:rsid w:val="00190C82"/>
    <w:rsid w:val="00190E87"/>
    <w:rsid w:val="00191AFC"/>
    <w:rsid w:val="00192473"/>
    <w:rsid w:val="00192E52"/>
    <w:rsid w:val="00194442"/>
    <w:rsid w:val="001945A9"/>
    <w:rsid w:val="00194748"/>
    <w:rsid w:val="001948BA"/>
    <w:rsid w:val="00194946"/>
    <w:rsid w:val="0019536B"/>
    <w:rsid w:val="00195712"/>
    <w:rsid w:val="00195DC0"/>
    <w:rsid w:val="001961A9"/>
    <w:rsid w:val="00196263"/>
    <w:rsid w:val="00196332"/>
    <w:rsid w:val="00196B86"/>
    <w:rsid w:val="001979EC"/>
    <w:rsid w:val="00197ACD"/>
    <w:rsid w:val="00197E9B"/>
    <w:rsid w:val="001A0051"/>
    <w:rsid w:val="001A0491"/>
    <w:rsid w:val="001A049E"/>
    <w:rsid w:val="001A063B"/>
    <w:rsid w:val="001A0650"/>
    <w:rsid w:val="001A15B3"/>
    <w:rsid w:val="001A1A34"/>
    <w:rsid w:val="001A1C3B"/>
    <w:rsid w:val="001A228F"/>
    <w:rsid w:val="001A2C87"/>
    <w:rsid w:val="001A2ED5"/>
    <w:rsid w:val="001A34CF"/>
    <w:rsid w:val="001A49F1"/>
    <w:rsid w:val="001A5561"/>
    <w:rsid w:val="001A5EF5"/>
    <w:rsid w:val="001A6A0D"/>
    <w:rsid w:val="001A6DC5"/>
    <w:rsid w:val="001A787D"/>
    <w:rsid w:val="001A7918"/>
    <w:rsid w:val="001B0373"/>
    <w:rsid w:val="001B07D5"/>
    <w:rsid w:val="001B08B9"/>
    <w:rsid w:val="001B1522"/>
    <w:rsid w:val="001B16E7"/>
    <w:rsid w:val="001B1CAF"/>
    <w:rsid w:val="001B25D0"/>
    <w:rsid w:val="001B36EC"/>
    <w:rsid w:val="001B48C2"/>
    <w:rsid w:val="001B5231"/>
    <w:rsid w:val="001B6487"/>
    <w:rsid w:val="001B714D"/>
    <w:rsid w:val="001B7171"/>
    <w:rsid w:val="001B76FC"/>
    <w:rsid w:val="001C017E"/>
    <w:rsid w:val="001C0838"/>
    <w:rsid w:val="001C108C"/>
    <w:rsid w:val="001C15A7"/>
    <w:rsid w:val="001C2C67"/>
    <w:rsid w:val="001C36A3"/>
    <w:rsid w:val="001C3851"/>
    <w:rsid w:val="001C3A36"/>
    <w:rsid w:val="001C3EAF"/>
    <w:rsid w:val="001C3FF2"/>
    <w:rsid w:val="001C4016"/>
    <w:rsid w:val="001C4097"/>
    <w:rsid w:val="001C439D"/>
    <w:rsid w:val="001C46F3"/>
    <w:rsid w:val="001C4B50"/>
    <w:rsid w:val="001C5339"/>
    <w:rsid w:val="001C5809"/>
    <w:rsid w:val="001C5DA0"/>
    <w:rsid w:val="001C6B99"/>
    <w:rsid w:val="001C7A9E"/>
    <w:rsid w:val="001C7F15"/>
    <w:rsid w:val="001D0733"/>
    <w:rsid w:val="001D143C"/>
    <w:rsid w:val="001D177B"/>
    <w:rsid w:val="001D1C36"/>
    <w:rsid w:val="001D2EA5"/>
    <w:rsid w:val="001D3B43"/>
    <w:rsid w:val="001D3BE7"/>
    <w:rsid w:val="001D549D"/>
    <w:rsid w:val="001D6524"/>
    <w:rsid w:val="001D78FA"/>
    <w:rsid w:val="001E0EE1"/>
    <w:rsid w:val="001E1672"/>
    <w:rsid w:val="001E2533"/>
    <w:rsid w:val="001E27F2"/>
    <w:rsid w:val="001E2A4B"/>
    <w:rsid w:val="001E2A4D"/>
    <w:rsid w:val="001E2CF6"/>
    <w:rsid w:val="001E2DEA"/>
    <w:rsid w:val="001E4AD8"/>
    <w:rsid w:val="001E51D0"/>
    <w:rsid w:val="001E52A3"/>
    <w:rsid w:val="001E54E2"/>
    <w:rsid w:val="001E6FC1"/>
    <w:rsid w:val="001E7993"/>
    <w:rsid w:val="001F04BB"/>
    <w:rsid w:val="001F0542"/>
    <w:rsid w:val="001F08E3"/>
    <w:rsid w:val="001F0BB7"/>
    <w:rsid w:val="001F243C"/>
    <w:rsid w:val="001F296C"/>
    <w:rsid w:val="001F3015"/>
    <w:rsid w:val="001F3689"/>
    <w:rsid w:val="001F376C"/>
    <w:rsid w:val="001F3836"/>
    <w:rsid w:val="001F4444"/>
    <w:rsid w:val="001F47C8"/>
    <w:rsid w:val="001F698F"/>
    <w:rsid w:val="001F72EB"/>
    <w:rsid w:val="002007E3"/>
    <w:rsid w:val="0020107F"/>
    <w:rsid w:val="00201B7E"/>
    <w:rsid w:val="00201BD1"/>
    <w:rsid w:val="00202E4F"/>
    <w:rsid w:val="00203ACC"/>
    <w:rsid w:val="00203B09"/>
    <w:rsid w:val="00203C6B"/>
    <w:rsid w:val="002042A2"/>
    <w:rsid w:val="0020446C"/>
    <w:rsid w:val="00204F34"/>
    <w:rsid w:val="00205C80"/>
    <w:rsid w:val="00206B0F"/>
    <w:rsid w:val="00210002"/>
    <w:rsid w:val="00210689"/>
    <w:rsid w:val="00211102"/>
    <w:rsid w:val="00212565"/>
    <w:rsid w:val="002129BB"/>
    <w:rsid w:val="00212C1D"/>
    <w:rsid w:val="00212F65"/>
    <w:rsid w:val="00213131"/>
    <w:rsid w:val="00213D24"/>
    <w:rsid w:val="0021556E"/>
    <w:rsid w:val="0021689B"/>
    <w:rsid w:val="00216D77"/>
    <w:rsid w:val="0021751C"/>
    <w:rsid w:val="002200FE"/>
    <w:rsid w:val="002203A9"/>
    <w:rsid w:val="002207F2"/>
    <w:rsid w:val="002209D8"/>
    <w:rsid w:val="00220A1A"/>
    <w:rsid w:val="00222308"/>
    <w:rsid w:val="002223C0"/>
    <w:rsid w:val="00222496"/>
    <w:rsid w:val="002228C6"/>
    <w:rsid w:val="00223005"/>
    <w:rsid w:val="00223E3A"/>
    <w:rsid w:val="00224969"/>
    <w:rsid w:val="00224BE9"/>
    <w:rsid w:val="002250C2"/>
    <w:rsid w:val="00225827"/>
    <w:rsid w:val="00225F3F"/>
    <w:rsid w:val="00226D65"/>
    <w:rsid w:val="00227159"/>
    <w:rsid w:val="002274EB"/>
    <w:rsid w:val="00227942"/>
    <w:rsid w:val="00227AD3"/>
    <w:rsid w:val="00227F65"/>
    <w:rsid w:val="00230CC3"/>
    <w:rsid w:val="00231172"/>
    <w:rsid w:val="00231763"/>
    <w:rsid w:val="00231BC8"/>
    <w:rsid w:val="00232748"/>
    <w:rsid w:val="00232F26"/>
    <w:rsid w:val="0023351D"/>
    <w:rsid w:val="0023410A"/>
    <w:rsid w:val="00234ACB"/>
    <w:rsid w:val="00234B90"/>
    <w:rsid w:val="002360D5"/>
    <w:rsid w:val="00236B3F"/>
    <w:rsid w:val="00236C45"/>
    <w:rsid w:val="00237333"/>
    <w:rsid w:val="0024071B"/>
    <w:rsid w:val="002415FA"/>
    <w:rsid w:val="0024193D"/>
    <w:rsid w:val="00242827"/>
    <w:rsid w:val="002436B3"/>
    <w:rsid w:val="00243B72"/>
    <w:rsid w:val="0024421A"/>
    <w:rsid w:val="00244BF0"/>
    <w:rsid w:val="00244D52"/>
    <w:rsid w:val="00244F72"/>
    <w:rsid w:val="002461DB"/>
    <w:rsid w:val="00246708"/>
    <w:rsid w:val="00247EB9"/>
    <w:rsid w:val="00250A6D"/>
    <w:rsid w:val="002513CA"/>
    <w:rsid w:val="00251522"/>
    <w:rsid w:val="002517D4"/>
    <w:rsid w:val="00252D37"/>
    <w:rsid w:val="00253137"/>
    <w:rsid w:val="00254EF6"/>
    <w:rsid w:val="0025626A"/>
    <w:rsid w:val="002572D4"/>
    <w:rsid w:val="00257B8F"/>
    <w:rsid w:val="00257C4B"/>
    <w:rsid w:val="002620B0"/>
    <w:rsid w:val="00263744"/>
    <w:rsid w:val="002638B4"/>
    <w:rsid w:val="00263AA9"/>
    <w:rsid w:val="00264278"/>
    <w:rsid w:val="002646F9"/>
    <w:rsid w:val="0026493A"/>
    <w:rsid w:val="00264AE7"/>
    <w:rsid w:val="00264B0D"/>
    <w:rsid w:val="00265391"/>
    <w:rsid w:val="00265585"/>
    <w:rsid w:val="002665F0"/>
    <w:rsid w:val="00266712"/>
    <w:rsid w:val="002669E7"/>
    <w:rsid w:val="00266BDF"/>
    <w:rsid w:val="002673B3"/>
    <w:rsid w:val="00267458"/>
    <w:rsid w:val="00267D7D"/>
    <w:rsid w:val="00270569"/>
    <w:rsid w:val="00270997"/>
    <w:rsid w:val="002712C1"/>
    <w:rsid w:val="0027140E"/>
    <w:rsid w:val="00272508"/>
    <w:rsid w:val="00272572"/>
    <w:rsid w:val="00272A58"/>
    <w:rsid w:val="00272D5B"/>
    <w:rsid w:val="00273539"/>
    <w:rsid w:val="00274E46"/>
    <w:rsid w:val="0027529A"/>
    <w:rsid w:val="00275A22"/>
    <w:rsid w:val="00275E97"/>
    <w:rsid w:val="00276856"/>
    <w:rsid w:val="00276CBB"/>
    <w:rsid w:val="002772B4"/>
    <w:rsid w:val="0028017B"/>
    <w:rsid w:val="00280E81"/>
    <w:rsid w:val="00281739"/>
    <w:rsid w:val="00281A2B"/>
    <w:rsid w:val="00281DD7"/>
    <w:rsid w:val="00282948"/>
    <w:rsid w:val="00282C78"/>
    <w:rsid w:val="00284408"/>
    <w:rsid w:val="00284FE0"/>
    <w:rsid w:val="00285715"/>
    <w:rsid w:val="002857F3"/>
    <w:rsid w:val="00285F00"/>
    <w:rsid w:val="00286C86"/>
    <w:rsid w:val="00287E72"/>
    <w:rsid w:val="002900FF"/>
    <w:rsid w:val="00290484"/>
    <w:rsid w:val="00290BD2"/>
    <w:rsid w:val="00292C56"/>
    <w:rsid w:val="00292E1D"/>
    <w:rsid w:val="00292FCA"/>
    <w:rsid w:val="00294E4E"/>
    <w:rsid w:val="00294F10"/>
    <w:rsid w:val="00295302"/>
    <w:rsid w:val="0029572B"/>
    <w:rsid w:val="002966EF"/>
    <w:rsid w:val="00296A2B"/>
    <w:rsid w:val="00296BB2"/>
    <w:rsid w:val="00296E31"/>
    <w:rsid w:val="002971B0"/>
    <w:rsid w:val="00297992"/>
    <w:rsid w:val="00297C99"/>
    <w:rsid w:val="002A01D1"/>
    <w:rsid w:val="002A0465"/>
    <w:rsid w:val="002A0F2A"/>
    <w:rsid w:val="002A16A1"/>
    <w:rsid w:val="002A26C7"/>
    <w:rsid w:val="002A28B9"/>
    <w:rsid w:val="002A2A4A"/>
    <w:rsid w:val="002A2F34"/>
    <w:rsid w:val="002A457C"/>
    <w:rsid w:val="002A49DA"/>
    <w:rsid w:val="002A4A72"/>
    <w:rsid w:val="002A4BAB"/>
    <w:rsid w:val="002A4F9B"/>
    <w:rsid w:val="002A527D"/>
    <w:rsid w:val="002A52CA"/>
    <w:rsid w:val="002A63D0"/>
    <w:rsid w:val="002A657A"/>
    <w:rsid w:val="002A668F"/>
    <w:rsid w:val="002A6C98"/>
    <w:rsid w:val="002A7230"/>
    <w:rsid w:val="002A7489"/>
    <w:rsid w:val="002A74FB"/>
    <w:rsid w:val="002A779D"/>
    <w:rsid w:val="002A77E8"/>
    <w:rsid w:val="002A7B10"/>
    <w:rsid w:val="002B0FCA"/>
    <w:rsid w:val="002B1283"/>
    <w:rsid w:val="002B17E3"/>
    <w:rsid w:val="002B22D1"/>
    <w:rsid w:val="002B260F"/>
    <w:rsid w:val="002B2AA6"/>
    <w:rsid w:val="002B421A"/>
    <w:rsid w:val="002B4A61"/>
    <w:rsid w:val="002B4C7B"/>
    <w:rsid w:val="002B650E"/>
    <w:rsid w:val="002B685A"/>
    <w:rsid w:val="002B6C37"/>
    <w:rsid w:val="002B7792"/>
    <w:rsid w:val="002C01DE"/>
    <w:rsid w:val="002C0339"/>
    <w:rsid w:val="002C0575"/>
    <w:rsid w:val="002C0AB4"/>
    <w:rsid w:val="002C0B59"/>
    <w:rsid w:val="002C0D0E"/>
    <w:rsid w:val="002C0D1D"/>
    <w:rsid w:val="002C11E2"/>
    <w:rsid w:val="002C182B"/>
    <w:rsid w:val="002C18F0"/>
    <w:rsid w:val="002C1B80"/>
    <w:rsid w:val="002C1BE6"/>
    <w:rsid w:val="002C1F35"/>
    <w:rsid w:val="002C20DE"/>
    <w:rsid w:val="002C4420"/>
    <w:rsid w:val="002C4E8B"/>
    <w:rsid w:val="002C548E"/>
    <w:rsid w:val="002C5B90"/>
    <w:rsid w:val="002C5EA6"/>
    <w:rsid w:val="002C67C9"/>
    <w:rsid w:val="002C68CC"/>
    <w:rsid w:val="002D0FFE"/>
    <w:rsid w:val="002D22A7"/>
    <w:rsid w:val="002D39F6"/>
    <w:rsid w:val="002D3C70"/>
    <w:rsid w:val="002D406D"/>
    <w:rsid w:val="002D4194"/>
    <w:rsid w:val="002D57D2"/>
    <w:rsid w:val="002D6A74"/>
    <w:rsid w:val="002E0AD5"/>
    <w:rsid w:val="002E135E"/>
    <w:rsid w:val="002E1711"/>
    <w:rsid w:val="002E1A46"/>
    <w:rsid w:val="002E2076"/>
    <w:rsid w:val="002E3479"/>
    <w:rsid w:val="002E3714"/>
    <w:rsid w:val="002E3A27"/>
    <w:rsid w:val="002E419B"/>
    <w:rsid w:val="002E4AC0"/>
    <w:rsid w:val="002E5157"/>
    <w:rsid w:val="002E5816"/>
    <w:rsid w:val="002E6A23"/>
    <w:rsid w:val="002F1276"/>
    <w:rsid w:val="002F3230"/>
    <w:rsid w:val="002F3481"/>
    <w:rsid w:val="002F3690"/>
    <w:rsid w:val="002F3768"/>
    <w:rsid w:val="002F3B2C"/>
    <w:rsid w:val="002F3EF5"/>
    <w:rsid w:val="002F4799"/>
    <w:rsid w:val="002F486B"/>
    <w:rsid w:val="002F4B41"/>
    <w:rsid w:val="002F663D"/>
    <w:rsid w:val="002F71C6"/>
    <w:rsid w:val="002F76F1"/>
    <w:rsid w:val="002F77FD"/>
    <w:rsid w:val="002F7E44"/>
    <w:rsid w:val="0030022E"/>
    <w:rsid w:val="00300D07"/>
    <w:rsid w:val="00301040"/>
    <w:rsid w:val="0030169D"/>
    <w:rsid w:val="00301DA1"/>
    <w:rsid w:val="00303F8D"/>
    <w:rsid w:val="003041E1"/>
    <w:rsid w:val="003046E9"/>
    <w:rsid w:val="00305761"/>
    <w:rsid w:val="00305807"/>
    <w:rsid w:val="00306119"/>
    <w:rsid w:val="00306365"/>
    <w:rsid w:val="0030678C"/>
    <w:rsid w:val="00307A43"/>
    <w:rsid w:val="00310341"/>
    <w:rsid w:val="003109E2"/>
    <w:rsid w:val="00310F4A"/>
    <w:rsid w:val="00311909"/>
    <w:rsid w:val="0031195D"/>
    <w:rsid w:val="003120AE"/>
    <w:rsid w:val="00312E0F"/>
    <w:rsid w:val="00312F35"/>
    <w:rsid w:val="00312F69"/>
    <w:rsid w:val="0031300E"/>
    <w:rsid w:val="003130F0"/>
    <w:rsid w:val="00314159"/>
    <w:rsid w:val="00314390"/>
    <w:rsid w:val="00314A2B"/>
    <w:rsid w:val="00314CFE"/>
    <w:rsid w:val="003151DF"/>
    <w:rsid w:val="00316F63"/>
    <w:rsid w:val="00317576"/>
    <w:rsid w:val="00317647"/>
    <w:rsid w:val="00320519"/>
    <w:rsid w:val="0032057C"/>
    <w:rsid w:val="00320ED3"/>
    <w:rsid w:val="00320F59"/>
    <w:rsid w:val="00321CFA"/>
    <w:rsid w:val="003221B4"/>
    <w:rsid w:val="003224A3"/>
    <w:rsid w:val="00322BA5"/>
    <w:rsid w:val="00322EDD"/>
    <w:rsid w:val="003235F9"/>
    <w:rsid w:val="00323965"/>
    <w:rsid w:val="00323DFC"/>
    <w:rsid w:val="00323E79"/>
    <w:rsid w:val="00324421"/>
    <w:rsid w:val="0032490A"/>
    <w:rsid w:val="00324980"/>
    <w:rsid w:val="003258D2"/>
    <w:rsid w:val="00326B0D"/>
    <w:rsid w:val="00326C53"/>
    <w:rsid w:val="00331030"/>
    <w:rsid w:val="00331FF2"/>
    <w:rsid w:val="0033202B"/>
    <w:rsid w:val="0033283A"/>
    <w:rsid w:val="00333513"/>
    <w:rsid w:val="003339D6"/>
    <w:rsid w:val="00333DD4"/>
    <w:rsid w:val="00333DF3"/>
    <w:rsid w:val="0033610B"/>
    <w:rsid w:val="00337932"/>
    <w:rsid w:val="003408D8"/>
    <w:rsid w:val="00342BB6"/>
    <w:rsid w:val="00343A05"/>
    <w:rsid w:val="003440DB"/>
    <w:rsid w:val="00344C72"/>
    <w:rsid w:val="003453DC"/>
    <w:rsid w:val="0034580B"/>
    <w:rsid w:val="003461C9"/>
    <w:rsid w:val="0035037D"/>
    <w:rsid w:val="00350824"/>
    <w:rsid w:val="00350889"/>
    <w:rsid w:val="0035097D"/>
    <w:rsid w:val="00350D71"/>
    <w:rsid w:val="00350E20"/>
    <w:rsid w:val="00351C28"/>
    <w:rsid w:val="00351F79"/>
    <w:rsid w:val="00352FC5"/>
    <w:rsid w:val="00353290"/>
    <w:rsid w:val="00353D84"/>
    <w:rsid w:val="0035576E"/>
    <w:rsid w:val="00356D32"/>
    <w:rsid w:val="00357CB5"/>
    <w:rsid w:val="00360DAA"/>
    <w:rsid w:val="0036116A"/>
    <w:rsid w:val="00361CB5"/>
    <w:rsid w:val="00363750"/>
    <w:rsid w:val="003637E3"/>
    <w:rsid w:val="003637F8"/>
    <w:rsid w:val="00364FAA"/>
    <w:rsid w:val="00365F1B"/>
    <w:rsid w:val="00366977"/>
    <w:rsid w:val="0036755A"/>
    <w:rsid w:val="00367AA9"/>
    <w:rsid w:val="00367B7F"/>
    <w:rsid w:val="0037011D"/>
    <w:rsid w:val="00370269"/>
    <w:rsid w:val="00370973"/>
    <w:rsid w:val="00370B68"/>
    <w:rsid w:val="0037146E"/>
    <w:rsid w:val="00372444"/>
    <w:rsid w:val="003739CB"/>
    <w:rsid w:val="00375033"/>
    <w:rsid w:val="00375268"/>
    <w:rsid w:val="00377433"/>
    <w:rsid w:val="00377FBF"/>
    <w:rsid w:val="00380FA6"/>
    <w:rsid w:val="003819CF"/>
    <w:rsid w:val="00381C3B"/>
    <w:rsid w:val="0038242B"/>
    <w:rsid w:val="00383B44"/>
    <w:rsid w:val="0038414F"/>
    <w:rsid w:val="00384320"/>
    <w:rsid w:val="00384F97"/>
    <w:rsid w:val="00385DE9"/>
    <w:rsid w:val="003868BC"/>
    <w:rsid w:val="00386966"/>
    <w:rsid w:val="00386C10"/>
    <w:rsid w:val="003871AC"/>
    <w:rsid w:val="003917D6"/>
    <w:rsid w:val="0039341E"/>
    <w:rsid w:val="003935B9"/>
    <w:rsid w:val="00393774"/>
    <w:rsid w:val="003937C9"/>
    <w:rsid w:val="003944F6"/>
    <w:rsid w:val="003946F9"/>
    <w:rsid w:val="00394CE8"/>
    <w:rsid w:val="00394F48"/>
    <w:rsid w:val="00395326"/>
    <w:rsid w:val="00395B72"/>
    <w:rsid w:val="003964A1"/>
    <w:rsid w:val="0039785D"/>
    <w:rsid w:val="003A0240"/>
    <w:rsid w:val="003A048B"/>
    <w:rsid w:val="003A053D"/>
    <w:rsid w:val="003A1083"/>
    <w:rsid w:val="003A10B8"/>
    <w:rsid w:val="003A185E"/>
    <w:rsid w:val="003A187B"/>
    <w:rsid w:val="003A22EC"/>
    <w:rsid w:val="003A279A"/>
    <w:rsid w:val="003A2BF9"/>
    <w:rsid w:val="003A36EB"/>
    <w:rsid w:val="003A3899"/>
    <w:rsid w:val="003A3997"/>
    <w:rsid w:val="003A3C40"/>
    <w:rsid w:val="003A59ED"/>
    <w:rsid w:val="003A6E73"/>
    <w:rsid w:val="003A7204"/>
    <w:rsid w:val="003A7C03"/>
    <w:rsid w:val="003A7EF5"/>
    <w:rsid w:val="003B056B"/>
    <w:rsid w:val="003B1513"/>
    <w:rsid w:val="003B2304"/>
    <w:rsid w:val="003B2385"/>
    <w:rsid w:val="003B48E6"/>
    <w:rsid w:val="003B5DAC"/>
    <w:rsid w:val="003B687A"/>
    <w:rsid w:val="003B68D2"/>
    <w:rsid w:val="003B6A92"/>
    <w:rsid w:val="003B6D32"/>
    <w:rsid w:val="003C00C0"/>
    <w:rsid w:val="003C1CF0"/>
    <w:rsid w:val="003C270B"/>
    <w:rsid w:val="003C2974"/>
    <w:rsid w:val="003C2A94"/>
    <w:rsid w:val="003C3760"/>
    <w:rsid w:val="003C3BC0"/>
    <w:rsid w:val="003C4678"/>
    <w:rsid w:val="003C4E94"/>
    <w:rsid w:val="003C5ABD"/>
    <w:rsid w:val="003C797C"/>
    <w:rsid w:val="003D0889"/>
    <w:rsid w:val="003D0AC6"/>
    <w:rsid w:val="003D0B3B"/>
    <w:rsid w:val="003D23E8"/>
    <w:rsid w:val="003D241D"/>
    <w:rsid w:val="003D24B8"/>
    <w:rsid w:val="003D26D1"/>
    <w:rsid w:val="003D309F"/>
    <w:rsid w:val="003D3276"/>
    <w:rsid w:val="003D337F"/>
    <w:rsid w:val="003D40AF"/>
    <w:rsid w:val="003D45C2"/>
    <w:rsid w:val="003D4BDC"/>
    <w:rsid w:val="003D519B"/>
    <w:rsid w:val="003D523F"/>
    <w:rsid w:val="003D539D"/>
    <w:rsid w:val="003D5B86"/>
    <w:rsid w:val="003D5CBC"/>
    <w:rsid w:val="003D633E"/>
    <w:rsid w:val="003D67EE"/>
    <w:rsid w:val="003E000D"/>
    <w:rsid w:val="003E1759"/>
    <w:rsid w:val="003E2ECC"/>
    <w:rsid w:val="003E3022"/>
    <w:rsid w:val="003E39E8"/>
    <w:rsid w:val="003E4D5D"/>
    <w:rsid w:val="003E62E6"/>
    <w:rsid w:val="003E6DAD"/>
    <w:rsid w:val="003E74DA"/>
    <w:rsid w:val="003F080C"/>
    <w:rsid w:val="003F1D01"/>
    <w:rsid w:val="003F1DEF"/>
    <w:rsid w:val="003F1F49"/>
    <w:rsid w:val="003F2007"/>
    <w:rsid w:val="003F2956"/>
    <w:rsid w:val="003F4455"/>
    <w:rsid w:val="003F45A8"/>
    <w:rsid w:val="003F45DC"/>
    <w:rsid w:val="003F6C20"/>
    <w:rsid w:val="00400CA9"/>
    <w:rsid w:val="00401525"/>
    <w:rsid w:val="00401D3D"/>
    <w:rsid w:val="00401E0B"/>
    <w:rsid w:val="00402B36"/>
    <w:rsid w:val="004031D4"/>
    <w:rsid w:val="0040463A"/>
    <w:rsid w:val="00404730"/>
    <w:rsid w:val="004049E1"/>
    <w:rsid w:val="004053C1"/>
    <w:rsid w:val="004054AE"/>
    <w:rsid w:val="0040660F"/>
    <w:rsid w:val="00407289"/>
    <w:rsid w:val="00407DF2"/>
    <w:rsid w:val="004101A7"/>
    <w:rsid w:val="00410C84"/>
    <w:rsid w:val="004118C1"/>
    <w:rsid w:val="00411A6B"/>
    <w:rsid w:val="00411CFF"/>
    <w:rsid w:val="004132E3"/>
    <w:rsid w:val="00413676"/>
    <w:rsid w:val="0041394A"/>
    <w:rsid w:val="00414123"/>
    <w:rsid w:val="004145D4"/>
    <w:rsid w:val="004151FD"/>
    <w:rsid w:val="00415CAD"/>
    <w:rsid w:val="004161EF"/>
    <w:rsid w:val="004167C2"/>
    <w:rsid w:val="00417F31"/>
    <w:rsid w:val="004202D9"/>
    <w:rsid w:val="00421F6C"/>
    <w:rsid w:val="004220CB"/>
    <w:rsid w:val="004238D4"/>
    <w:rsid w:val="00424392"/>
    <w:rsid w:val="004244A2"/>
    <w:rsid w:val="004245C8"/>
    <w:rsid w:val="00424753"/>
    <w:rsid w:val="004250EF"/>
    <w:rsid w:val="00425508"/>
    <w:rsid w:val="00425CAB"/>
    <w:rsid w:val="004265B6"/>
    <w:rsid w:val="00426902"/>
    <w:rsid w:val="004271BA"/>
    <w:rsid w:val="00427258"/>
    <w:rsid w:val="004272CC"/>
    <w:rsid w:val="004300C1"/>
    <w:rsid w:val="0043011D"/>
    <w:rsid w:val="00430EB8"/>
    <w:rsid w:val="00430EFE"/>
    <w:rsid w:val="00430FE2"/>
    <w:rsid w:val="004319C4"/>
    <w:rsid w:val="00431D9D"/>
    <w:rsid w:val="00432167"/>
    <w:rsid w:val="00432BBD"/>
    <w:rsid w:val="00432F61"/>
    <w:rsid w:val="00432F76"/>
    <w:rsid w:val="00433376"/>
    <w:rsid w:val="00434D83"/>
    <w:rsid w:val="00434FAE"/>
    <w:rsid w:val="004353EB"/>
    <w:rsid w:val="004358A3"/>
    <w:rsid w:val="00435D7E"/>
    <w:rsid w:val="00436841"/>
    <w:rsid w:val="0043715B"/>
    <w:rsid w:val="0043799F"/>
    <w:rsid w:val="00437B93"/>
    <w:rsid w:val="004402A0"/>
    <w:rsid w:val="0044065F"/>
    <w:rsid w:val="00440727"/>
    <w:rsid w:val="00440856"/>
    <w:rsid w:val="00440894"/>
    <w:rsid w:val="00440D06"/>
    <w:rsid w:val="004419D7"/>
    <w:rsid w:val="004429AF"/>
    <w:rsid w:val="00443244"/>
    <w:rsid w:val="00443B7C"/>
    <w:rsid w:val="00444FBD"/>
    <w:rsid w:val="00445F1A"/>
    <w:rsid w:val="00446C3B"/>
    <w:rsid w:val="00447395"/>
    <w:rsid w:val="00447FDB"/>
    <w:rsid w:val="00450795"/>
    <w:rsid w:val="00450BA6"/>
    <w:rsid w:val="00451ABD"/>
    <w:rsid w:val="00451F06"/>
    <w:rsid w:val="004522DE"/>
    <w:rsid w:val="004526D0"/>
    <w:rsid w:val="00452B55"/>
    <w:rsid w:val="00452E0C"/>
    <w:rsid w:val="004534D3"/>
    <w:rsid w:val="00453904"/>
    <w:rsid w:val="00453964"/>
    <w:rsid w:val="00454418"/>
    <w:rsid w:val="00454D46"/>
    <w:rsid w:val="0045523F"/>
    <w:rsid w:val="004554CE"/>
    <w:rsid w:val="004559EC"/>
    <w:rsid w:val="00456D4E"/>
    <w:rsid w:val="00457612"/>
    <w:rsid w:val="004577EB"/>
    <w:rsid w:val="00457BAB"/>
    <w:rsid w:val="00457FC6"/>
    <w:rsid w:val="00460B47"/>
    <w:rsid w:val="00460C92"/>
    <w:rsid w:val="00460DF7"/>
    <w:rsid w:val="004622B6"/>
    <w:rsid w:val="004626DA"/>
    <w:rsid w:val="00462756"/>
    <w:rsid w:val="004628F6"/>
    <w:rsid w:val="00462D44"/>
    <w:rsid w:val="0046354C"/>
    <w:rsid w:val="004635E1"/>
    <w:rsid w:val="00463CB7"/>
    <w:rsid w:val="00464214"/>
    <w:rsid w:val="004644B8"/>
    <w:rsid w:val="00464E78"/>
    <w:rsid w:val="00465483"/>
    <w:rsid w:val="00465E1F"/>
    <w:rsid w:val="00466ED1"/>
    <w:rsid w:val="004673B1"/>
    <w:rsid w:val="004700AB"/>
    <w:rsid w:val="004705E8"/>
    <w:rsid w:val="00470AF9"/>
    <w:rsid w:val="00470C90"/>
    <w:rsid w:val="00470E8B"/>
    <w:rsid w:val="00471463"/>
    <w:rsid w:val="004718DB"/>
    <w:rsid w:val="00471A25"/>
    <w:rsid w:val="00471A8E"/>
    <w:rsid w:val="00472C66"/>
    <w:rsid w:val="00473117"/>
    <w:rsid w:val="0047319E"/>
    <w:rsid w:val="00473376"/>
    <w:rsid w:val="004738E1"/>
    <w:rsid w:val="00473D18"/>
    <w:rsid w:val="00473F5B"/>
    <w:rsid w:val="00474C77"/>
    <w:rsid w:val="00475600"/>
    <w:rsid w:val="004759FF"/>
    <w:rsid w:val="00475E73"/>
    <w:rsid w:val="00475E87"/>
    <w:rsid w:val="00476D55"/>
    <w:rsid w:val="00476DF1"/>
    <w:rsid w:val="004772B1"/>
    <w:rsid w:val="00477540"/>
    <w:rsid w:val="0048178E"/>
    <w:rsid w:val="004817ED"/>
    <w:rsid w:val="004827C9"/>
    <w:rsid w:val="00482CC3"/>
    <w:rsid w:val="00482EA2"/>
    <w:rsid w:val="00482F47"/>
    <w:rsid w:val="004831C5"/>
    <w:rsid w:val="00483301"/>
    <w:rsid w:val="00483702"/>
    <w:rsid w:val="00485F87"/>
    <w:rsid w:val="00486BE2"/>
    <w:rsid w:val="00487353"/>
    <w:rsid w:val="00487394"/>
    <w:rsid w:val="00487623"/>
    <w:rsid w:val="00487780"/>
    <w:rsid w:val="00490020"/>
    <w:rsid w:val="00490EBD"/>
    <w:rsid w:val="004917BF"/>
    <w:rsid w:val="004918D7"/>
    <w:rsid w:val="00491B74"/>
    <w:rsid w:val="00491DBA"/>
    <w:rsid w:val="00492136"/>
    <w:rsid w:val="00492BAF"/>
    <w:rsid w:val="00493B56"/>
    <w:rsid w:val="004954ED"/>
    <w:rsid w:val="00495E51"/>
    <w:rsid w:val="004964EB"/>
    <w:rsid w:val="00497971"/>
    <w:rsid w:val="00497BB8"/>
    <w:rsid w:val="00497C94"/>
    <w:rsid w:val="004A0419"/>
    <w:rsid w:val="004A0582"/>
    <w:rsid w:val="004A0C07"/>
    <w:rsid w:val="004A10DE"/>
    <w:rsid w:val="004A12C7"/>
    <w:rsid w:val="004A182F"/>
    <w:rsid w:val="004A2A9E"/>
    <w:rsid w:val="004A2D4F"/>
    <w:rsid w:val="004A3836"/>
    <w:rsid w:val="004A3AD6"/>
    <w:rsid w:val="004A43C5"/>
    <w:rsid w:val="004A43C9"/>
    <w:rsid w:val="004A4BD0"/>
    <w:rsid w:val="004A5060"/>
    <w:rsid w:val="004A69A5"/>
    <w:rsid w:val="004A6B38"/>
    <w:rsid w:val="004A7859"/>
    <w:rsid w:val="004B06EC"/>
    <w:rsid w:val="004B0CA0"/>
    <w:rsid w:val="004B2554"/>
    <w:rsid w:val="004B3170"/>
    <w:rsid w:val="004B32BA"/>
    <w:rsid w:val="004B3E02"/>
    <w:rsid w:val="004B3F81"/>
    <w:rsid w:val="004B41B6"/>
    <w:rsid w:val="004B4F74"/>
    <w:rsid w:val="004B524B"/>
    <w:rsid w:val="004B5946"/>
    <w:rsid w:val="004B7C3B"/>
    <w:rsid w:val="004C00AA"/>
    <w:rsid w:val="004C05FD"/>
    <w:rsid w:val="004C0EEC"/>
    <w:rsid w:val="004C16D6"/>
    <w:rsid w:val="004C20A4"/>
    <w:rsid w:val="004C20F8"/>
    <w:rsid w:val="004C292A"/>
    <w:rsid w:val="004C2A4D"/>
    <w:rsid w:val="004C3A0B"/>
    <w:rsid w:val="004C3FA7"/>
    <w:rsid w:val="004C4118"/>
    <w:rsid w:val="004C46C2"/>
    <w:rsid w:val="004C6283"/>
    <w:rsid w:val="004C636B"/>
    <w:rsid w:val="004C6968"/>
    <w:rsid w:val="004C6983"/>
    <w:rsid w:val="004C7986"/>
    <w:rsid w:val="004C7D93"/>
    <w:rsid w:val="004D1378"/>
    <w:rsid w:val="004D249B"/>
    <w:rsid w:val="004D3540"/>
    <w:rsid w:val="004D35A2"/>
    <w:rsid w:val="004D4257"/>
    <w:rsid w:val="004D4DF2"/>
    <w:rsid w:val="004D53D2"/>
    <w:rsid w:val="004D53E2"/>
    <w:rsid w:val="004D5DC2"/>
    <w:rsid w:val="004D65BC"/>
    <w:rsid w:val="004D6CBF"/>
    <w:rsid w:val="004D77B5"/>
    <w:rsid w:val="004E0046"/>
    <w:rsid w:val="004E025E"/>
    <w:rsid w:val="004E0367"/>
    <w:rsid w:val="004E0633"/>
    <w:rsid w:val="004E2012"/>
    <w:rsid w:val="004E212D"/>
    <w:rsid w:val="004E215F"/>
    <w:rsid w:val="004E278E"/>
    <w:rsid w:val="004E27CD"/>
    <w:rsid w:val="004E2D47"/>
    <w:rsid w:val="004E4218"/>
    <w:rsid w:val="004E42C6"/>
    <w:rsid w:val="004E5999"/>
    <w:rsid w:val="004E6075"/>
    <w:rsid w:val="004E6402"/>
    <w:rsid w:val="004E65E4"/>
    <w:rsid w:val="004E66B7"/>
    <w:rsid w:val="004E69FC"/>
    <w:rsid w:val="004E6C30"/>
    <w:rsid w:val="004E7109"/>
    <w:rsid w:val="004E798B"/>
    <w:rsid w:val="004E7CF8"/>
    <w:rsid w:val="004E7E0B"/>
    <w:rsid w:val="004F0A7E"/>
    <w:rsid w:val="004F1993"/>
    <w:rsid w:val="004F2354"/>
    <w:rsid w:val="004F2760"/>
    <w:rsid w:val="004F28FF"/>
    <w:rsid w:val="004F3551"/>
    <w:rsid w:val="004F4DA1"/>
    <w:rsid w:val="004F5D47"/>
    <w:rsid w:val="004F66A6"/>
    <w:rsid w:val="004F6B3A"/>
    <w:rsid w:val="005005BD"/>
    <w:rsid w:val="00500600"/>
    <w:rsid w:val="00500C15"/>
    <w:rsid w:val="00500F7D"/>
    <w:rsid w:val="005032B8"/>
    <w:rsid w:val="00503789"/>
    <w:rsid w:val="00503A1C"/>
    <w:rsid w:val="00503AE5"/>
    <w:rsid w:val="00503F10"/>
    <w:rsid w:val="00504AA2"/>
    <w:rsid w:val="00504D9C"/>
    <w:rsid w:val="00504E34"/>
    <w:rsid w:val="0050539E"/>
    <w:rsid w:val="005053B1"/>
    <w:rsid w:val="00505DF7"/>
    <w:rsid w:val="00505E76"/>
    <w:rsid w:val="00505EA5"/>
    <w:rsid w:val="00506303"/>
    <w:rsid w:val="00506ED0"/>
    <w:rsid w:val="0050719D"/>
    <w:rsid w:val="00507452"/>
    <w:rsid w:val="00507D46"/>
    <w:rsid w:val="00511462"/>
    <w:rsid w:val="0051183B"/>
    <w:rsid w:val="00511A90"/>
    <w:rsid w:val="00512426"/>
    <w:rsid w:val="00513120"/>
    <w:rsid w:val="00513540"/>
    <w:rsid w:val="005140AA"/>
    <w:rsid w:val="00514145"/>
    <w:rsid w:val="00514C4F"/>
    <w:rsid w:val="00514D56"/>
    <w:rsid w:val="005156B8"/>
    <w:rsid w:val="00515F3C"/>
    <w:rsid w:val="005168D5"/>
    <w:rsid w:val="0051791E"/>
    <w:rsid w:val="005209BF"/>
    <w:rsid w:val="00520DF1"/>
    <w:rsid w:val="00521EB7"/>
    <w:rsid w:val="00521F0D"/>
    <w:rsid w:val="00522786"/>
    <w:rsid w:val="00523A76"/>
    <w:rsid w:val="005242FF"/>
    <w:rsid w:val="00524A66"/>
    <w:rsid w:val="00524FF4"/>
    <w:rsid w:val="00525711"/>
    <w:rsid w:val="00525B91"/>
    <w:rsid w:val="00527EDC"/>
    <w:rsid w:val="00530ECF"/>
    <w:rsid w:val="005312F7"/>
    <w:rsid w:val="00531B00"/>
    <w:rsid w:val="00532FD2"/>
    <w:rsid w:val="00533428"/>
    <w:rsid w:val="00534BAA"/>
    <w:rsid w:val="00535068"/>
    <w:rsid w:val="00536ED7"/>
    <w:rsid w:val="00540A94"/>
    <w:rsid w:val="0054131D"/>
    <w:rsid w:val="00541F66"/>
    <w:rsid w:val="00542328"/>
    <w:rsid w:val="00542332"/>
    <w:rsid w:val="005424B9"/>
    <w:rsid w:val="00542885"/>
    <w:rsid w:val="005429A3"/>
    <w:rsid w:val="00542ACA"/>
    <w:rsid w:val="00542CC6"/>
    <w:rsid w:val="00543EC5"/>
    <w:rsid w:val="005442D8"/>
    <w:rsid w:val="00545919"/>
    <w:rsid w:val="005463B2"/>
    <w:rsid w:val="005463C2"/>
    <w:rsid w:val="0054648B"/>
    <w:rsid w:val="005464C9"/>
    <w:rsid w:val="00546AFF"/>
    <w:rsid w:val="00546C99"/>
    <w:rsid w:val="00546F91"/>
    <w:rsid w:val="00547639"/>
    <w:rsid w:val="0054765C"/>
    <w:rsid w:val="005503B3"/>
    <w:rsid w:val="005507B5"/>
    <w:rsid w:val="0055219F"/>
    <w:rsid w:val="005531F2"/>
    <w:rsid w:val="00553A16"/>
    <w:rsid w:val="00553AF5"/>
    <w:rsid w:val="00555556"/>
    <w:rsid w:val="00555CC0"/>
    <w:rsid w:val="0055654F"/>
    <w:rsid w:val="00556592"/>
    <w:rsid w:val="005565A8"/>
    <w:rsid w:val="005569C5"/>
    <w:rsid w:val="0055743D"/>
    <w:rsid w:val="005579F5"/>
    <w:rsid w:val="00561002"/>
    <w:rsid w:val="0056112B"/>
    <w:rsid w:val="005614F8"/>
    <w:rsid w:val="00561A2C"/>
    <w:rsid w:val="00561DAF"/>
    <w:rsid w:val="00561E82"/>
    <w:rsid w:val="0056216F"/>
    <w:rsid w:val="00562262"/>
    <w:rsid w:val="005627EB"/>
    <w:rsid w:val="0056365B"/>
    <w:rsid w:val="00563C52"/>
    <w:rsid w:val="00563D01"/>
    <w:rsid w:val="00563ED1"/>
    <w:rsid w:val="005650C6"/>
    <w:rsid w:val="00565B96"/>
    <w:rsid w:val="005660AC"/>
    <w:rsid w:val="005663A7"/>
    <w:rsid w:val="00566E08"/>
    <w:rsid w:val="00570431"/>
    <w:rsid w:val="005705B3"/>
    <w:rsid w:val="00570CBC"/>
    <w:rsid w:val="00570EAA"/>
    <w:rsid w:val="00572873"/>
    <w:rsid w:val="00572D0F"/>
    <w:rsid w:val="0057426C"/>
    <w:rsid w:val="00574E89"/>
    <w:rsid w:val="005751F4"/>
    <w:rsid w:val="00576782"/>
    <w:rsid w:val="00576E53"/>
    <w:rsid w:val="0057753D"/>
    <w:rsid w:val="00580024"/>
    <w:rsid w:val="00580230"/>
    <w:rsid w:val="00580755"/>
    <w:rsid w:val="00580B6E"/>
    <w:rsid w:val="00580BCA"/>
    <w:rsid w:val="00580CD4"/>
    <w:rsid w:val="005816D2"/>
    <w:rsid w:val="00581988"/>
    <w:rsid w:val="00581A67"/>
    <w:rsid w:val="0058273D"/>
    <w:rsid w:val="00582A5C"/>
    <w:rsid w:val="00582A6D"/>
    <w:rsid w:val="00582DD4"/>
    <w:rsid w:val="00583018"/>
    <w:rsid w:val="00583A3D"/>
    <w:rsid w:val="005844D3"/>
    <w:rsid w:val="00584C2A"/>
    <w:rsid w:val="00585964"/>
    <w:rsid w:val="00586327"/>
    <w:rsid w:val="005865E1"/>
    <w:rsid w:val="0058693E"/>
    <w:rsid w:val="0059053C"/>
    <w:rsid w:val="005915FB"/>
    <w:rsid w:val="00591AA7"/>
    <w:rsid w:val="00593523"/>
    <w:rsid w:val="005937A9"/>
    <w:rsid w:val="00593F85"/>
    <w:rsid w:val="0059435C"/>
    <w:rsid w:val="0059632C"/>
    <w:rsid w:val="005A01AF"/>
    <w:rsid w:val="005A0906"/>
    <w:rsid w:val="005A11F1"/>
    <w:rsid w:val="005A216C"/>
    <w:rsid w:val="005A2DC0"/>
    <w:rsid w:val="005A3A5F"/>
    <w:rsid w:val="005A44EF"/>
    <w:rsid w:val="005A5090"/>
    <w:rsid w:val="005A598B"/>
    <w:rsid w:val="005A6E0C"/>
    <w:rsid w:val="005A72E1"/>
    <w:rsid w:val="005A747D"/>
    <w:rsid w:val="005A7EB0"/>
    <w:rsid w:val="005B120B"/>
    <w:rsid w:val="005B1962"/>
    <w:rsid w:val="005B1FC3"/>
    <w:rsid w:val="005B263A"/>
    <w:rsid w:val="005B3600"/>
    <w:rsid w:val="005B3A57"/>
    <w:rsid w:val="005B4C77"/>
    <w:rsid w:val="005B558D"/>
    <w:rsid w:val="005B5699"/>
    <w:rsid w:val="005B5AF0"/>
    <w:rsid w:val="005B5B8E"/>
    <w:rsid w:val="005B7E63"/>
    <w:rsid w:val="005C0E3F"/>
    <w:rsid w:val="005C16C7"/>
    <w:rsid w:val="005C1A0C"/>
    <w:rsid w:val="005C2343"/>
    <w:rsid w:val="005C2FCB"/>
    <w:rsid w:val="005C3672"/>
    <w:rsid w:val="005C42E9"/>
    <w:rsid w:val="005C4610"/>
    <w:rsid w:val="005C50F9"/>
    <w:rsid w:val="005C511F"/>
    <w:rsid w:val="005C513F"/>
    <w:rsid w:val="005C5A6D"/>
    <w:rsid w:val="005C5E6C"/>
    <w:rsid w:val="005C6BC3"/>
    <w:rsid w:val="005C74DB"/>
    <w:rsid w:val="005D0732"/>
    <w:rsid w:val="005D143C"/>
    <w:rsid w:val="005D2086"/>
    <w:rsid w:val="005D26B8"/>
    <w:rsid w:val="005D2BD5"/>
    <w:rsid w:val="005D3818"/>
    <w:rsid w:val="005D3908"/>
    <w:rsid w:val="005D3E01"/>
    <w:rsid w:val="005D41B5"/>
    <w:rsid w:val="005D46F2"/>
    <w:rsid w:val="005D4D23"/>
    <w:rsid w:val="005D4D3E"/>
    <w:rsid w:val="005D51CD"/>
    <w:rsid w:val="005D5CCF"/>
    <w:rsid w:val="005D5DDB"/>
    <w:rsid w:val="005D6088"/>
    <w:rsid w:val="005D6720"/>
    <w:rsid w:val="005D7291"/>
    <w:rsid w:val="005E0E44"/>
    <w:rsid w:val="005E1BAB"/>
    <w:rsid w:val="005E24F4"/>
    <w:rsid w:val="005E345F"/>
    <w:rsid w:val="005E3B3A"/>
    <w:rsid w:val="005E3E37"/>
    <w:rsid w:val="005E455E"/>
    <w:rsid w:val="005E511B"/>
    <w:rsid w:val="005E51E4"/>
    <w:rsid w:val="005E7523"/>
    <w:rsid w:val="005F055A"/>
    <w:rsid w:val="005F0A62"/>
    <w:rsid w:val="005F1258"/>
    <w:rsid w:val="005F1539"/>
    <w:rsid w:val="005F17A1"/>
    <w:rsid w:val="005F1F4A"/>
    <w:rsid w:val="005F2ED9"/>
    <w:rsid w:val="005F3BBF"/>
    <w:rsid w:val="005F4F67"/>
    <w:rsid w:val="005F599F"/>
    <w:rsid w:val="005F5EB7"/>
    <w:rsid w:val="005F60FD"/>
    <w:rsid w:val="005F6877"/>
    <w:rsid w:val="005F6AA2"/>
    <w:rsid w:val="005F7604"/>
    <w:rsid w:val="005F7BE8"/>
    <w:rsid w:val="00600B8D"/>
    <w:rsid w:val="0060231F"/>
    <w:rsid w:val="006032D5"/>
    <w:rsid w:val="00605D9A"/>
    <w:rsid w:val="006060EF"/>
    <w:rsid w:val="0060613B"/>
    <w:rsid w:val="00606654"/>
    <w:rsid w:val="00606CFE"/>
    <w:rsid w:val="00607AF4"/>
    <w:rsid w:val="0061045A"/>
    <w:rsid w:val="00612057"/>
    <w:rsid w:val="006125A4"/>
    <w:rsid w:val="00613831"/>
    <w:rsid w:val="00613BCA"/>
    <w:rsid w:val="00613C7A"/>
    <w:rsid w:val="0061446B"/>
    <w:rsid w:val="00615519"/>
    <w:rsid w:val="00617825"/>
    <w:rsid w:val="0062109B"/>
    <w:rsid w:val="00621166"/>
    <w:rsid w:val="006211F0"/>
    <w:rsid w:val="00621AEC"/>
    <w:rsid w:val="00621BD1"/>
    <w:rsid w:val="0062209E"/>
    <w:rsid w:val="006220DB"/>
    <w:rsid w:val="006222B3"/>
    <w:rsid w:val="0062294C"/>
    <w:rsid w:val="00623187"/>
    <w:rsid w:val="00624618"/>
    <w:rsid w:val="00624A30"/>
    <w:rsid w:val="00624C69"/>
    <w:rsid w:val="00625296"/>
    <w:rsid w:val="006255DF"/>
    <w:rsid w:val="00625A5F"/>
    <w:rsid w:val="006261BA"/>
    <w:rsid w:val="00626FEC"/>
    <w:rsid w:val="00630080"/>
    <w:rsid w:val="006308E0"/>
    <w:rsid w:val="00630C66"/>
    <w:rsid w:val="00631AF6"/>
    <w:rsid w:val="006323C2"/>
    <w:rsid w:val="0063387B"/>
    <w:rsid w:val="00633EC7"/>
    <w:rsid w:val="00635121"/>
    <w:rsid w:val="0063669F"/>
    <w:rsid w:val="0064031B"/>
    <w:rsid w:val="00640E67"/>
    <w:rsid w:val="00640EA7"/>
    <w:rsid w:val="00641402"/>
    <w:rsid w:val="00642854"/>
    <w:rsid w:val="00642A47"/>
    <w:rsid w:val="00643095"/>
    <w:rsid w:val="00643540"/>
    <w:rsid w:val="00643B91"/>
    <w:rsid w:val="00643FA3"/>
    <w:rsid w:val="00645939"/>
    <w:rsid w:val="00646329"/>
    <w:rsid w:val="0064637B"/>
    <w:rsid w:val="00647095"/>
    <w:rsid w:val="0064731D"/>
    <w:rsid w:val="006474C5"/>
    <w:rsid w:val="006475CD"/>
    <w:rsid w:val="00647790"/>
    <w:rsid w:val="00650604"/>
    <w:rsid w:val="006510C5"/>
    <w:rsid w:val="00651145"/>
    <w:rsid w:val="006514D3"/>
    <w:rsid w:val="00651A8B"/>
    <w:rsid w:val="00653FEB"/>
    <w:rsid w:val="006546FC"/>
    <w:rsid w:val="006556FB"/>
    <w:rsid w:val="00655C06"/>
    <w:rsid w:val="00656012"/>
    <w:rsid w:val="006564F2"/>
    <w:rsid w:val="00656591"/>
    <w:rsid w:val="00656A0A"/>
    <w:rsid w:val="00656D17"/>
    <w:rsid w:val="00657CC4"/>
    <w:rsid w:val="00657D90"/>
    <w:rsid w:val="00660BDB"/>
    <w:rsid w:val="00660C89"/>
    <w:rsid w:val="00660EB3"/>
    <w:rsid w:val="00661D8F"/>
    <w:rsid w:val="00661E43"/>
    <w:rsid w:val="00662EEF"/>
    <w:rsid w:val="00663118"/>
    <w:rsid w:val="00663EFD"/>
    <w:rsid w:val="00666C44"/>
    <w:rsid w:val="00667768"/>
    <w:rsid w:val="006701FD"/>
    <w:rsid w:val="0067046D"/>
    <w:rsid w:val="006707F2"/>
    <w:rsid w:val="006721C2"/>
    <w:rsid w:val="0067263E"/>
    <w:rsid w:val="00672EA7"/>
    <w:rsid w:val="00673238"/>
    <w:rsid w:val="00673273"/>
    <w:rsid w:val="00674260"/>
    <w:rsid w:val="00674284"/>
    <w:rsid w:val="006744AB"/>
    <w:rsid w:val="00674874"/>
    <w:rsid w:val="006748D1"/>
    <w:rsid w:val="006764F5"/>
    <w:rsid w:val="00676C9F"/>
    <w:rsid w:val="00676F27"/>
    <w:rsid w:val="0067734A"/>
    <w:rsid w:val="006776AF"/>
    <w:rsid w:val="00680585"/>
    <w:rsid w:val="006811BF"/>
    <w:rsid w:val="00682984"/>
    <w:rsid w:val="00682D74"/>
    <w:rsid w:val="006830AC"/>
    <w:rsid w:val="006831E5"/>
    <w:rsid w:val="006836E6"/>
    <w:rsid w:val="00683A5D"/>
    <w:rsid w:val="00683BE2"/>
    <w:rsid w:val="00684F34"/>
    <w:rsid w:val="00685EA0"/>
    <w:rsid w:val="00686872"/>
    <w:rsid w:val="00686B28"/>
    <w:rsid w:val="00690ED4"/>
    <w:rsid w:val="006936A3"/>
    <w:rsid w:val="00693AD1"/>
    <w:rsid w:val="00693E27"/>
    <w:rsid w:val="0069410A"/>
    <w:rsid w:val="00696828"/>
    <w:rsid w:val="006A0C7F"/>
    <w:rsid w:val="006A0E02"/>
    <w:rsid w:val="006A1620"/>
    <w:rsid w:val="006A2A1E"/>
    <w:rsid w:val="006A2DC0"/>
    <w:rsid w:val="006A2DF8"/>
    <w:rsid w:val="006A445A"/>
    <w:rsid w:val="006A4C1D"/>
    <w:rsid w:val="006A5F6F"/>
    <w:rsid w:val="006A61CB"/>
    <w:rsid w:val="006A6EE5"/>
    <w:rsid w:val="006A73E1"/>
    <w:rsid w:val="006B011D"/>
    <w:rsid w:val="006B0ACC"/>
    <w:rsid w:val="006B0BCD"/>
    <w:rsid w:val="006B21CC"/>
    <w:rsid w:val="006B29A2"/>
    <w:rsid w:val="006B29FB"/>
    <w:rsid w:val="006B3567"/>
    <w:rsid w:val="006B486D"/>
    <w:rsid w:val="006B49D9"/>
    <w:rsid w:val="006B5491"/>
    <w:rsid w:val="006B7037"/>
    <w:rsid w:val="006B704A"/>
    <w:rsid w:val="006B7221"/>
    <w:rsid w:val="006B73FC"/>
    <w:rsid w:val="006B7771"/>
    <w:rsid w:val="006C0484"/>
    <w:rsid w:val="006C0B7C"/>
    <w:rsid w:val="006C0CA2"/>
    <w:rsid w:val="006C12E1"/>
    <w:rsid w:val="006C29EC"/>
    <w:rsid w:val="006C2A06"/>
    <w:rsid w:val="006C2AE3"/>
    <w:rsid w:val="006C2C75"/>
    <w:rsid w:val="006C373E"/>
    <w:rsid w:val="006C39AC"/>
    <w:rsid w:val="006C42A0"/>
    <w:rsid w:val="006C4541"/>
    <w:rsid w:val="006C49A3"/>
    <w:rsid w:val="006C4A28"/>
    <w:rsid w:val="006C563C"/>
    <w:rsid w:val="006C6006"/>
    <w:rsid w:val="006C6648"/>
    <w:rsid w:val="006C71AB"/>
    <w:rsid w:val="006C71C4"/>
    <w:rsid w:val="006C728E"/>
    <w:rsid w:val="006C78FD"/>
    <w:rsid w:val="006D0549"/>
    <w:rsid w:val="006D0898"/>
    <w:rsid w:val="006D2445"/>
    <w:rsid w:val="006D2EAF"/>
    <w:rsid w:val="006D344A"/>
    <w:rsid w:val="006D352A"/>
    <w:rsid w:val="006D404B"/>
    <w:rsid w:val="006D4827"/>
    <w:rsid w:val="006D4C53"/>
    <w:rsid w:val="006D60D3"/>
    <w:rsid w:val="006D6285"/>
    <w:rsid w:val="006D71AD"/>
    <w:rsid w:val="006D77DA"/>
    <w:rsid w:val="006E0ACB"/>
    <w:rsid w:val="006E0ADD"/>
    <w:rsid w:val="006E16DF"/>
    <w:rsid w:val="006E17CA"/>
    <w:rsid w:val="006E2646"/>
    <w:rsid w:val="006E27BA"/>
    <w:rsid w:val="006E2D42"/>
    <w:rsid w:val="006E30C0"/>
    <w:rsid w:val="006E38D2"/>
    <w:rsid w:val="006E3992"/>
    <w:rsid w:val="006E42BC"/>
    <w:rsid w:val="006E4930"/>
    <w:rsid w:val="006E520C"/>
    <w:rsid w:val="006E5723"/>
    <w:rsid w:val="006E6A05"/>
    <w:rsid w:val="006E734D"/>
    <w:rsid w:val="006E7CE7"/>
    <w:rsid w:val="006F08BF"/>
    <w:rsid w:val="006F0926"/>
    <w:rsid w:val="006F0E3F"/>
    <w:rsid w:val="006F19D6"/>
    <w:rsid w:val="006F2044"/>
    <w:rsid w:val="006F2B33"/>
    <w:rsid w:val="006F3761"/>
    <w:rsid w:val="006F49D1"/>
    <w:rsid w:val="006F56CE"/>
    <w:rsid w:val="006F5F17"/>
    <w:rsid w:val="006F68DB"/>
    <w:rsid w:val="006F6934"/>
    <w:rsid w:val="006F7CF5"/>
    <w:rsid w:val="0070079A"/>
    <w:rsid w:val="007011A4"/>
    <w:rsid w:val="00701D1D"/>
    <w:rsid w:val="00702B24"/>
    <w:rsid w:val="0070351F"/>
    <w:rsid w:val="0070439D"/>
    <w:rsid w:val="0070443A"/>
    <w:rsid w:val="00705029"/>
    <w:rsid w:val="00705A23"/>
    <w:rsid w:val="00706417"/>
    <w:rsid w:val="0070684E"/>
    <w:rsid w:val="007078FC"/>
    <w:rsid w:val="007106CD"/>
    <w:rsid w:val="007109C5"/>
    <w:rsid w:val="00710FF1"/>
    <w:rsid w:val="00711E44"/>
    <w:rsid w:val="0071211D"/>
    <w:rsid w:val="00713DB0"/>
    <w:rsid w:val="00714BB4"/>
    <w:rsid w:val="0071503D"/>
    <w:rsid w:val="00715274"/>
    <w:rsid w:val="007165EC"/>
    <w:rsid w:val="0071682C"/>
    <w:rsid w:val="00716FBA"/>
    <w:rsid w:val="00717BA2"/>
    <w:rsid w:val="00720CD2"/>
    <w:rsid w:val="00721EE6"/>
    <w:rsid w:val="00722416"/>
    <w:rsid w:val="007224A2"/>
    <w:rsid w:val="00722769"/>
    <w:rsid w:val="00722B64"/>
    <w:rsid w:val="007238B9"/>
    <w:rsid w:val="00724704"/>
    <w:rsid w:val="00724F33"/>
    <w:rsid w:val="007259EA"/>
    <w:rsid w:val="00726433"/>
    <w:rsid w:val="0072682E"/>
    <w:rsid w:val="00726C6E"/>
    <w:rsid w:val="00727379"/>
    <w:rsid w:val="00727C8E"/>
    <w:rsid w:val="00731191"/>
    <w:rsid w:val="00731354"/>
    <w:rsid w:val="0073136B"/>
    <w:rsid w:val="007315E7"/>
    <w:rsid w:val="0073197B"/>
    <w:rsid w:val="00731F96"/>
    <w:rsid w:val="00732224"/>
    <w:rsid w:val="00732274"/>
    <w:rsid w:val="007322CD"/>
    <w:rsid w:val="007322DE"/>
    <w:rsid w:val="00732824"/>
    <w:rsid w:val="007329E3"/>
    <w:rsid w:val="007332DF"/>
    <w:rsid w:val="0073352B"/>
    <w:rsid w:val="00734B4B"/>
    <w:rsid w:val="00735378"/>
    <w:rsid w:val="00736497"/>
    <w:rsid w:val="007375B8"/>
    <w:rsid w:val="007403C7"/>
    <w:rsid w:val="00740C29"/>
    <w:rsid w:val="00741495"/>
    <w:rsid w:val="00741656"/>
    <w:rsid w:val="007422C5"/>
    <w:rsid w:val="00742481"/>
    <w:rsid w:val="00742C1F"/>
    <w:rsid w:val="00743614"/>
    <w:rsid w:val="00743757"/>
    <w:rsid w:val="00744BEC"/>
    <w:rsid w:val="00745D8F"/>
    <w:rsid w:val="00745DC6"/>
    <w:rsid w:val="007465E1"/>
    <w:rsid w:val="007466EC"/>
    <w:rsid w:val="00746AC7"/>
    <w:rsid w:val="00746F10"/>
    <w:rsid w:val="00747018"/>
    <w:rsid w:val="007474D7"/>
    <w:rsid w:val="007474F3"/>
    <w:rsid w:val="007477CA"/>
    <w:rsid w:val="0075028F"/>
    <w:rsid w:val="007509DE"/>
    <w:rsid w:val="00750F89"/>
    <w:rsid w:val="007516B1"/>
    <w:rsid w:val="00752143"/>
    <w:rsid w:val="00754B43"/>
    <w:rsid w:val="00754CF4"/>
    <w:rsid w:val="00754D9F"/>
    <w:rsid w:val="00755007"/>
    <w:rsid w:val="00755A50"/>
    <w:rsid w:val="00755DE0"/>
    <w:rsid w:val="0075618B"/>
    <w:rsid w:val="00757200"/>
    <w:rsid w:val="0075758A"/>
    <w:rsid w:val="0076057F"/>
    <w:rsid w:val="00760A65"/>
    <w:rsid w:val="00761B86"/>
    <w:rsid w:val="00761FE8"/>
    <w:rsid w:val="00763817"/>
    <w:rsid w:val="007643E1"/>
    <w:rsid w:val="00764BB9"/>
    <w:rsid w:val="00765603"/>
    <w:rsid w:val="00765FD0"/>
    <w:rsid w:val="00766772"/>
    <w:rsid w:val="00766830"/>
    <w:rsid w:val="00766F95"/>
    <w:rsid w:val="00767A80"/>
    <w:rsid w:val="00771111"/>
    <w:rsid w:val="007713F6"/>
    <w:rsid w:val="00773082"/>
    <w:rsid w:val="007739BA"/>
    <w:rsid w:val="00773F8E"/>
    <w:rsid w:val="007741BC"/>
    <w:rsid w:val="007742D9"/>
    <w:rsid w:val="00774AF3"/>
    <w:rsid w:val="0077526A"/>
    <w:rsid w:val="00776801"/>
    <w:rsid w:val="00777218"/>
    <w:rsid w:val="007773C6"/>
    <w:rsid w:val="007804C7"/>
    <w:rsid w:val="00782315"/>
    <w:rsid w:val="00783BAB"/>
    <w:rsid w:val="00783BB7"/>
    <w:rsid w:val="007845D8"/>
    <w:rsid w:val="00784695"/>
    <w:rsid w:val="007849CB"/>
    <w:rsid w:val="00784A07"/>
    <w:rsid w:val="00784DBB"/>
    <w:rsid w:val="00784F99"/>
    <w:rsid w:val="00785AA9"/>
    <w:rsid w:val="00786CA7"/>
    <w:rsid w:val="00791644"/>
    <w:rsid w:val="007919F4"/>
    <w:rsid w:val="00792339"/>
    <w:rsid w:val="00793130"/>
    <w:rsid w:val="007937A0"/>
    <w:rsid w:val="00793DCF"/>
    <w:rsid w:val="00794685"/>
    <w:rsid w:val="007947E8"/>
    <w:rsid w:val="00794D96"/>
    <w:rsid w:val="0079530E"/>
    <w:rsid w:val="0079541B"/>
    <w:rsid w:val="00795E42"/>
    <w:rsid w:val="0079625E"/>
    <w:rsid w:val="00796633"/>
    <w:rsid w:val="00796862"/>
    <w:rsid w:val="007975A2"/>
    <w:rsid w:val="00797E64"/>
    <w:rsid w:val="007A052C"/>
    <w:rsid w:val="007A0C2A"/>
    <w:rsid w:val="007A0D43"/>
    <w:rsid w:val="007A102D"/>
    <w:rsid w:val="007A26AB"/>
    <w:rsid w:val="007A28E7"/>
    <w:rsid w:val="007A2BFC"/>
    <w:rsid w:val="007A3026"/>
    <w:rsid w:val="007A328B"/>
    <w:rsid w:val="007A3EA3"/>
    <w:rsid w:val="007A44A1"/>
    <w:rsid w:val="007A6582"/>
    <w:rsid w:val="007A69EF"/>
    <w:rsid w:val="007B077F"/>
    <w:rsid w:val="007B08DF"/>
    <w:rsid w:val="007B0F63"/>
    <w:rsid w:val="007B0FA5"/>
    <w:rsid w:val="007B1253"/>
    <w:rsid w:val="007B1C19"/>
    <w:rsid w:val="007B2205"/>
    <w:rsid w:val="007B3160"/>
    <w:rsid w:val="007B33A1"/>
    <w:rsid w:val="007B43D6"/>
    <w:rsid w:val="007B4FB2"/>
    <w:rsid w:val="007B5CA4"/>
    <w:rsid w:val="007B6C17"/>
    <w:rsid w:val="007B702E"/>
    <w:rsid w:val="007B71CF"/>
    <w:rsid w:val="007B75DF"/>
    <w:rsid w:val="007B78B3"/>
    <w:rsid w:val="007C02DB"/>
    <w:rsid w:val="007C03C1"/>
    <w:rsid w:val="007C199C"/>
    <w:rsid w:val="007C277A"/>
    <w:rsid w:val="007C2F1F"/>
    <w:rsid w:val="007C3E1C"/>
    <w:rsid w:val="007C431E"/>
    <w:rsid w:val="007C5853"/>
    <w:rsid w:val="007C5CFB"/>
    <w:rsid w:val="007C6031"/>
    <w:rsid w:val="007C61C7"/>
    <w:rsid w:val="007C6225"/>
    <w:rsid w:val="007C644C"/>
    <w:rsid w:val="007C6584"/>
    <w:rsid w:val="007C67D0"/>
    <w:rsid w:val="007D011F"/>
    <w:rsid w:val="007D0539"/>
    <w:rsid w:val="007D089C"/>
    <w:rsid w:val="007D2C1B"/>
    <w:rsid w:val="007D3C2D"/>
    <w:rsid w:val="007D3D5D"/>
    <w:rsid w:val="007D4201"/>
    <w:rsid w:val="007D4CB0"/>
    <w:rsid w:val="007D5269"/>
    <w:rsid w:val="007D55B9"/>
    <w:rsid w:val="007D627C"/>
    <w:rsid w:val="007E16C6"/>
    <w:rsid w:val="007E212B"/>
    <w:rsid w:val="007E251A"/>
    <w:rsid w:val="007E2C38"/>
    <w:rsid w:val="007E2F81"/>
    <w:rsid w:val="007E2F82"/>
    <w:rsid w:val="007E43F5"/>
    <w:rsid w:val="007E4FE2"/>
    <w:rsid w:val="007E5410"/>
    <w:rsid w:val="007E58E8"/>
    <w:rsid w:val="007E5BAA"/>
    <w:rsid w:val="007E6089"/>
    <w:rsid w:val="007E6602"/>
    <w:rsid w:val="007E6B8D"/>
    <w:rsid w:val="007E6CF8"/>
    <w:rsid w:val="007E6E95"/>
    <w:rsid w:val="007E714E"/>
    <w:rsid w:val="007F09EF"/>
    <w:rsid w:val="007F14BA"/>
    <w:rsid w:val="007F27FC"/>
    <w:rsid w:val="007F2965"/>
    <w:rsid w:val="007F40C2"/>
    <w:rsid w:val="007F419F"/>
    <w:rsid w:val="007F4724"/>
    <w:rsid w:val="007F4C89"/>
    <w:rsid w:val="007F65CE"/>
    <w:rsid w:val="007F65F7"/>
    <w:rsid w:val="008005F9"/>
    <w:rsid w:val="00800BA3"/>
    <w:rsid w:val="008016DC"/>
    <w:rsid w:val="008019B3"/>
    <w:rsid w:val="0080284E"/>
    <w:rsid w:val="00804873"/>
    <w:rsid w:val="00805947"/>
    <w:rsid w:val="00805A28"/>
    <w:rsid w:val="008064B3"/>
    <w:rsid w:val="00806613"/>
    <w:rsid w:val="00806A50"/>
    <w:rsid w:val="00807349"/>
    <w:rsid w:val="008073AE"/>
    <w:rsid w:val="008109A0"/>
    <w:rsid w:val="00810C22"/>
    <w:rsid w:val="00810E90"/>
    <w:rsid w:val="0081172D"/>
    <w:rsid w:val="00811A94"/>
    <w:rsid w:val="0081343F"/>
    <w:rsid w:val="00813682"/>
    <w:rsid w:val="008141DF"/>
    <w:rsid w:val="00814BE0"/>
    <w:rsid w:val="00814E6C"/>
    <w:rsid w:val="008152C3"/>
    <w:rsid w:val="00816188"/>
    <w:rsid w:val="008177F9"/>
    <w:rsid w:val="00817DEF"/>
    <w:rsid w:val="00820836"/>
    <w:rsid w:val="008209D0"/>
    <w:rsid w:val="0082119F"/>
    <w:rsid w:val="00822448"/>
    <w:rsid w:val="008228B0"/>
    <w:rsid w:val="00822CA3"/>
    <w:rsid w:val="008231C7"/>
    <w:rsid w:val="00823E27"/>
    <w:rsid w:val="0082503A"/>
    <w:rsid w:val="008250A7"/>
    <w:rsid w:val="008257B2"/>
    <w:rsid w:val="00825D88"/>
    <w:rsid w:val="00826500"/>
    <w:rsid w:val="008267E7"/>
    <w:rsid w:val="00826BC1"/>
    <w:rsid w:val="008270A6"/>
    <w:rsid w:val="0083075D"/>
    <w:rsid w:val="008317D9"/>
    <w:rsid w:val="00831839"/>
    <w:rsid w:val="0083208F"/>
    <w:rsid w:val="00833661"/>
    <w:rsid w:val="0083407D"/>
    <w:rsid w:val="00834DA0"/>
    <w:rsid w:val="00834FE4"/>
    <w:rsid w:val="00835631"/>
    <w:rsid w:val="00835CCC"/>
    <w:rsid w:val="00835F2B"/>
    <w:rsid w:val="008367C9"/>
    <w:rsid w:val="00840E16"/>
    <w:rsid w:val="008421DB"/>
    <w:rsid w:val="008423AA"/>
    <w:rsid w:val="008435D6"/>
    <w:rsid w:val="008436C6"/>
    <w:rsid w:val="008441F9"/>
    <w:rsid w:val="00844D7B"/>
    <w:rsid w:val="00844E34"/>
    <w:rsid w:val="00845259"/>
    <w:rsid w:val="008470B8"/>
    <w:rsid w:val="00851109"/>
    <w:rsid w:val="008512DA"/>
    <w:rsid w:val="0085189A"/>
    <w:rsid w:val="00851F18"/>
    <w:rsid w:val="00852804"/>
    <w:rsid w:val="00852C5E"/>
    <w:rsid w:val="00853406"/>
    <w:rsid w:val="00854637"/>
    <w:rsid w:val="00855A0E"/>
    <w:rsid w:val="00855AC5"/>
    <w:rsid w:val="00855EC4"/>
    <w:rsid w:val="008566A3"/>
    <w:rsid w:val="008573FE"/>
    <w:rsid w:val="00863147"/>
    <w:rsid w:val="008631F6"/>
    <w:rsid w:val="00863CB9"/>
    <w:rsid w:val="00863D73"/>
    <w:rsid w:val="00864D10"/>
    <w:rsid w:val="00865CB2"/>
    <w:rsid w:val="00866358"/>
    <w:rsid w:val="008663A4"/>
    <w:rsid w:val="00867A04"/>
    <w:rsid w:val="008700A4"/>
    <w:rsid w:val="00870646"/>
    <w:rsid w:val="008728A6"/>
    <w:rsid w:val="008738E2"/>
    <w:rsid w:val="00873D36"/>
    <w:rsid w:val="008741B5"/>
    <w:rsid w:val="00875308"/>
    <w:rsid w:val="00875B1E"/>
    <w:rsid w:val="00875DB1"/>
    <w:rsid w:val="00877127"/>
    <w:rsid w:val="008779F4"/>
    <w:rsid w:val="00877E7D"/>
    <w:rsid w:val="00880050"/>
    <w:rsid w:val="008804EA"/>
    <w:rsid w:val="00880C82"/>
    <w:rsid w:val="00881266"/>
    <w:rsid w:val="0088257F"/>
    <w:rsid w:val="0088302B"/>
    <w:rsid w:val="00883CB6"/>
    <w:rsid w:val="00884A0F"/>
    <w:rsid w:val="008865FC"/>
    <w:rsid w:val="00887122"/>
    <w:rsid w:val="008877DE"/>
    <w:rsid w:val="00887A52"/>
    <w:rsid w:val="00887FAA"/>
    <w:rsid w:val="00890B95"/>
    <w:rsid w:val="0089164A"/>
    <w:rsid w:val="00891B62"/>
    <w:rsid w:val="008922B1"/>
    <w:rsid w:val="008923B4"/>
    <w:rsid w:val="008923F8"/>
    <w:rsid w:val="008936E7"/>
    <w:rsid w:val="00894302"/>
    <w:rsid w:val="008945A5"/>
    <w:rsid w:val="00894DB2"/>
    <w:rsid w:val="008950B3"/>
    <w:rsid w:val="0089669E"/>
    <w:rsid w:val="00897355"/>
    <w:rsid w:val="008A0699"/>
    <w:rsid w:val="008A0C09"/>
    <w:rsid w:val="008A1421"/>
    <w:rsid w:val="008A1D38"/>
    <w:rsid w:val="008A210C"/>
    <w:rsid w:val="008A2A1E"/>
    <w:rsid w:val="008A3968"/>
    <w:rsid w:val="008A3A47"/>
    <w:rsid w:val="008A4537"/>
    <w:rsid w:val="008A54C3"/>
    <w:rsid w:val="008A556A"/>
    <w:rsid w:val="008A5D97"/>
    <w:rsid w:val="008A6031"/>
    <w:rsid w:val="008A60FD"/>
    <w:rsid w:val="008A730B"/>
    <w:rsid w:val="008A7451"/>
    <w:rsid w:val="008A751C"/>
    <w:rsid w:val="008B00BA"/>
    <w:rsid w:val="008B05F4"/>
    <w:rsid w:val="008B0D37"/>
    <w:rsid w:val="008B175D"/>
    <w:rsid w:val="008B1817"/>
    <w:rsid w:val="008B256B"/>
    <w:rsid w:val="008B265A"/>
    <w:rsid w:val="008B3389"/>
    <w:rsid w:val="008B419E"/>
    <w:rsid w:val="008B5328"/>
    <w:rsid w:val="008B5C24"/>
    <w:rsid w:val="008B682B"/>
    <w:rsid w:val="008B6A76"/>
    <w:rsid w:val="008B6B06"/>
    <w:rsid w:val="008B6B47"/>
    <w:rsid w:val="008B6D45"/>
    <w:rsid w:val="008C00FE"/>
    <w:rsid w:val="008C0158"/>
    <w:rsid w:val="008C053F"/>
    <w:rsid w:val="008C0F14"/>
    <w:rsid w:val="008C142C"/>
    <w:rsid w:val="008C1897"/>
    <w:rsid w:val="008C2094"/>
    <w:rsid w:val="008C2561"/>
    <w:rsid w:val="008C266D"/>
    <w:rsid w:val="008C2CD4"/>
    <w:rsid w:val="008C3AE4"/>
    <w:rsid w:val="008C3B61"/>
    <w:rsid w:val="008C3FC1"/>
    <w:rsid w:val="008C42B8"/>
    <w:rsid w:val="008C4886"/>
    <w:rsid w:val="008C5A36"/>
    <w:rsid w:val="008C68BA"/>
    <w:rsid w:val="008C699A"/>
    <w:rsid w:val="008C7F0C"/>
    <w:rsid w:val="008D0D00"/>
    <w:rsid w:val="008D0DB0"/>
    <w:rsid w:val="008D16C1"/>
    <w:rsid w:val="008D25C6"/>
    <w:rsid w:val="008D284B"/>
    <w:rsid w:val="008D2B25"/>
    <w:rsid w:val="008D3425"/>
    <w:rsid w:val="008D3A03"/>
    <w:rsid w:val="008D3E5D"/>
    <w:rsid w:val="008D477C"/>
    <w:rsid w:val="008D4FB4"/>
    <w:rsid w:val="008D5472"/>
    <w:rsid w:val="008D6692"/>
    <w:rsid w:val="008D6982"/>
    <w:rsid w:val="008D6BDB"/>
    <w:rsid w:val="008D6EA3"/>
    <w:rsid w:val="008D787C"/>
    <w:rsid w:val="008E05B3"/>
    <w:rsid w:val="008E0E36"/>
    <w:rsid w:val="008E24BE"/>
    <w:rsid w:val="008E49FB"/>
    <w:rsid w:val="008E4DC4"/>
    <w:rsid w:val="008E5916"/>
    <w:rsid w:val="008E7C78"/>
    <w:rsid w:val="008F05E4"/>
    <w:rsid w:val="008F08D8"/>
    <w:rsid w:val="008F176B"/>
    <w:rsid w:val="008F1A30"/>
    <w:rsid w:val="008F227B"/>
    <w:rsid w:val="008F2865"/>
    <w:rsid w:val="008F34B1"/>
    <w:rsid w:val="008F35ED"/>
    <w:rsid w:val="008F51CE"/>
    <w:rsid w:val="008F5CD9"/>
    <w:rsid w:val="008F6006"/>
    <w:rsid w:val="008F64FD"/>
    <w:rsid w:val="008F6507"/>
    <w:rsid w:val="008F798C"/>
    <w:rsid w:val="008F7D93"/>
    <w:rsid w:val="00900214"/>
    <w:rsid w:val="00900367"/>
    <w:rsid w:val="00900435"/>
    <w:rsid w:val="00900A21"/>
    <w:rsid w:val="00900A31"/>
    <w:rsid w:val="00900C19"/>
    <w:rsid w:val="00900D97"/>
    <w:rsid w:val="0090133E"/>
    <w:rsid w:val="009016EA"/>
    <w:rsid w:val="00902B06"/>
    <w:rsid w:val="00903E71"/>
    <w:rsid w:val="00904413"/>
    <w:rsid w:val="00904C85"/>
    <w:rsid w:val="00904C9C"/>
    <w:rsid w:val="009052E7"/>
    <w:rsid w:val="00906754"/>
    <w:rsid w:val="0091020E"/>
    <w:rsid w:val="0091043D"/>
    <w:rsid w:val="00910664"/>
    <w:rsid w:val="00910B0A"/>
    <w:rsid w:val="009111F8"/>
    <w:rsid w:val="00911AF6"/>
    <w:rsid w:val="0091221B"/>
    <w:rsid w:val="009126A5"/>
    <w:rsid w:val="009127F0"/>
    <w:rsid w:val="0091329C"/>
    <w:rsid w:val="0091415B"/>
    <w:rsid w:val="009157EC"/>
    <w:rsid w:val="00915CDB"/>
    <w:rsid w:val="00915DC0"/>
    <w:rsid w:val="00915F6E"/>
    <w:rsid w:val="009169C7"/>
    <w:rsid w:val="00916C8F"/>
    <w:rsid w:val="00916F84"/>
    <w:rsid w:val="00920337"/>
    <w:rsid w:val="00920980"/>
    <w:rsid w:val="00922238"/>
    <w:rsid w:val="00923E6D"/>
    <w:rsid w:val="0092429F"/>
    <w:rsid w:val="00924557"/>
    <w:rsid w:val="00924625"/>
    <w:rsid w:val="00925479"/>
    <w:rsid w:val="0092602F"/>
    <w:rsid w:val="00927C81"/>
    <w:rsid w:val="00930264"/>
    <w:rsid w:val="0093035C"/>
    <w:rsid w:val="00930370"/>
    <w:rsid w:val="00930AB5"/>
    <w:rsid w:val="00931658"/>
    <w:rsid w:val="00931701"/>
    <w:rsid w:val="00931960"/>
    <w:rsid w:val="0093469F"/>
    <w:rsid w:val="00934A2F"/>
    <w:rsid w:val="009359D9"/>
    <w:rsid w:val="009359DF"/>
    <w:rsid w:val="009364BD"/>
    <w:rsid w:val="00937551"/>
    <w:rsid w:val="009375C3"/>
    <w:rsid w:val="0093780E"/>
    <w:rsid w:val="00937872"/>
    <w:rsid w:val="00937BB0"/>
    <w:rsid w:val="00940643"/>
    <w:rsid w:val="00940E95"/>
    <w:rsid w:val="00941D09"/>
    <w:rsid w:val="0094209D"/>
    <w:rsid w:val="009424B0"/>
    <w:rsid w:val="00942FE9"/>
    <w:rsid w:val="00943063"/>
    <w:rsid w:val="009430F6"/>
    <w:rsid w:val="00944A2D"/>
    <w:rsid w:val="00944BBD"/>
    <w:rsid w:val="00945B4D"/>
    <w:rsid w:val="00945D8A"/>
    <w:rsid w:val="0094611D"/>
    <w:rsid w:val="0094659B"/>
    <w:rsid w:val="009466CF"/>
    <w:rsid w:val="00947239"/>
    <w:rsid w:val="009476FA"/>
    <w:rsid w:val="00950077"/>
    <w:rsid w:val="00950871"/>
    <w:rsid w:val="00950BF4"/>
    <w:rsid w:val="00950E7D"/>
    <w:rsid w:val="00951631"/>
    <w:rsid w:val="0095178D"/>
    <w:rsid w:val="00951F73"/>
    <w:rsid w:val="00952D0D"/>
    <w:rsid w:val="009537F1"/>
    <w:rsid w:val="00953D50"/>
    <w:rsid w:val="00953DED"/>
    <w:rsid w:val="00954538"/>
    <w:rsid w:val="009548BF"/>
    <w:rsid w:val="009559BF"/>
    <w:rsid w:val="00955B5E"/>
    <w:rsid w:val="00955B96"/>
    <w:rsid w:val="00956D20"/>
    <w:rsid w:val="00956E90"/>
    <w:rsid w:val="00957A3D"/>
    <w:rsid w:val="00957CFA"/>
    <w:rsid w:val="00961D0C"/>
    <w:rsid w:val="00961D36"/>
    <w:rsid w:val="009633DA"/>
    <w:rsid w:val="0096514C"/>
    <w:rsid w:val="009651D1"/>
    <w:rsid w:val="00965A35"/>
    <w:rsid w:val="00965B71"/>
    <w:rsid w:val="00966016"/>
    <w:rsid w:val="009662AB"/>
    <w:rsid w:val="009664E6"/>
    <w:rsid w:val="0096672B"/>
    <w:rsid w:val="00966E60"/>
    <w:rsid w:val="00967F10"/>
    <w:rsid w:val="0097050E"/>
    <w:rsid w:val="00973DD7"/>
    <w:rsid w:val="00973ED7"/>
    <w:rsid w:val="009747B9"/>
    <w:rsid w:val="00976362"/>
    <w:rsid w:val="00976AB6"/>
    <w:rsid w:val="009803E2"/>
    <w:rsid w:val="00981E53"/>
    <w:rsid w:val="009834E6"/>
    <w:rsid w:val="00983A6B"/>
    <w:rsid w:val="00983C43"/>
    <w:rsid w:val="00984C82"/>
    <w:rsid w:val="009863F7"/>
    <w:rsid w:val="00986722"/>
    <w:rsid w:val="00987110"/>
    <w:rsid w:val="009879D1"/>
    <w:rsid w:val="00987BCD"/>
    <w:rsid w:val="00987F01"/>
    <w:rsid w:val="00990711"/>
    <w:rsid w:val="00990A2E"/>
    <w:rsid w:val="00991113"/>
    <w:rsid w:val="00991707"/>
    <w:rsid w:val="00992342"/>
    <w:rsid w:val="00992830"/>
    <w:rsid w:val="00993673"/>
    <w:rsid w:val="009946C8"/>
    <w:rsid w:val="009948EB"/>
    <w:rsid w:val="00995FC4"/>
    <w:rsid w:val="00996A3D"/>
    <w:rsid w:val="0099706D"/>
    <w:rsid w:val="00997394"/>
    <w:rsid w:val="009979E4"/>
    <w:rsid w:val="00997C1C"/>
    <w:rsid w:val="009A0434"/>
    <w:rsid w:val="009A0F44"/>
    <w:rsid w:val="009A1DEE"/>
    <w:rsid w:val="009A2B54"/>
    <w:rsid w:val="009A33D2"/>
    <w:rsid w:val="009A34D7"/>
    <w:rsid w:val="009A372B"/>
    <w:rsid w:val="009A3BCA"/>
    <w:rsid w:val="009A3E98"/>
    <w:rsid w:val="009A5440"/>
    <w:rsid w:val="009A57A6"/>
    <w:rsid w:val="009A5948"/>
    <w:rsid w:val="009A5ED7"/>
    <w:rsid w:val="009A758C"/>
    <w:rsid w:val="009A7C42"/>
    <w:rsid w:val="009B0430"/>
    <w:rsid w:val="009B0BDD"/>
    <w:rsid w:val="009B16CD"/>
    <w:rsid w:val="009B2390"/>
    <w:rsid w:val="009B2681"/>
    <w:rsid w:val="009B2697"/>
    <w:rsid w:val="009B4240"/>
    <w:rsid w:val="009B4284"/>
    <w:rsid w:val="009B53DB"/>
    <w:rsid w:val="009B5655"/>
    <w:rsid w:val="009B5ED7"/>
    <w:rsid w:val="009B606F"/>
    <w:rsid w:val="009B692D"/>
    <w:rsid w:val="009B7045"/>
    <w:rsid w:val="009B7087"/>
    <w:rsid w:val="009C02E9"/>
    <w:rsid w:val="009C0376"/>
    <w:rsid w:val="009C0CBC"/>
    <w:rsid w:val="009C0F80"/>
    <w:rsid w:val="009C2DCD"/>
    <w:rsid w:val="009C3996"/>
    <w:rsid w:val="009C5194"/>
    <w:rsid w:val="009C51C5"/>
    <w:rsid w:val="009C5DF0"/>
    <w:rsid w:val="009C5FC3"/>
    <w:rsid w:val="009C60E6"/>
    <w:rsid w:val="009C6F52"/>
    <w:rsid w:val="009D0A70"/>
    <w:rsid w:val="009D1E74"/>
    <w:rsid w:val="009D2318"/>
    <w:rsid w:val="009D33DE"/>
    <w:rsid w:val="009D37E5"/>
    <w:rsid w:val="009D387D"/>
    <w:rsid w:val="009D3DA5"/>
    <w:rsid w:val="009D4511"/>
    <w:rsid w:val="009D4627"/>
    <w:rsid w:val="009D4933"/>
    <w:rsid w:val="009D49E2"/>
    <w:rsid w:val="009D64A9"/>
    <w:rsid w:val="009D6A9F"/>
    <w:rsid w:val="009D6FCC"/>
    <w:rsid w:val="009D729D"/>
    <w:rsid w:val="009D7431"/>
    <w:rsid w:val="009D775B"/>
    <w:rsid w:val="009E0817"/>
    <w:rsid w:val="009E15F1"/>
    <w:rsid w:val="009E18DC"/>
    <w:rsid w:val="009E32E4"/>
    <w:rsid w:val="009E351E"/>
    <w:rsid w:val="009E463C"/>
    <w:rsid w:val="009E46FC"/>
    <w:rsid w:val="009E5469"/>
    <w:rsid w:val="009E56D2"/>
    <w:rsid w:val="009E66C3"/>
    <w:rsid w:val="009E7168"/>
    <w:rsid w:val="009E7B17"/>
    <w:rsid w:val="009F0082"/>
    <w:rsid w:val="009F3381"/>
    <w:rsid w:val="009F34AB"/>
    <w:rsid w:val="009F4809"/>
    <w:rsid w:val="00A003FD"/>
    <w:rsid w:val="00A01151"/>
    <w:rsid w:val="00A015FF"/>
    <w:rsid w:val="00A01629"/>
    <w:rsid w:val="00A01A87"/>
    <w:rsid w:val="00A01E35"/>
    <w:rsid w:val="00A023CB"/>
    <w:rsid w:val="00A02685"/>
    <w:rsid w:val="00A02FB8"/>
    <w:rsid w:val="00A035C7"/>
    <w:rsid w:val="00A0372D"/>
    <w:rsid w:val="00A03C96"/>
    <w:rsid w:val="00A04DD9"/>
    <w:rsid w:val="00A051F2"/>
    <w:rsid w:val="00A05BDA"/>
    <w:rsid w:val="00A05E95"/>
    <w:rsid w:val="00A05F6F"/>
    <w:rsid w:val="00A07D66"/>
    <w:rsid w:val="00A07D96"/>
    <w:rsid w:val="00A10009"/>
    <w:rsid w:val="00A101B4"/>
    <w:rsid w:val="00A10C12"/>
    <w:rsid w:val="00A11DCF"/>
    <w:rsid w:val="00A11EC7"/>
    <w:rsid w:val="00A12946"/>
    <w:rsid w:val="00A13211"/>
    <w:rsid w:val="00A13A8A"/>
    <w:rsid w:val="00A13DA1"/>
    <w:rsid w:val="00A13F0A"/>
    <w:rsid w:val="00A158FE"/>
    <w:rsid w:val="00A15B83"/>
    <w:rsid w:val="00A162F5"/>
    <w:rsid w:val="00A166E1"/>
    <w:rsid w:val="00A16DD7"/>
    <w:rsid w:val="00A17192"/>
    <w:rsid w:val="00A17A92"/>
    <w:rsid w:val="00A17B55"/>
    <w:rsid w:val="00A204C6"/>
    <w:rsid w:val="00A2095E"/>
    <w:rsid w:val="00A213C5"/>
    <w:rsid w:val="00A225C7"/>
    <w:rsid w:val="00A227D2"/>
    <w:rsid w:val="00A22C0E"/>
    <w:rsid w:val="00A23168"/>
    <w:rsid w:val="00A23A1F"/>
    <w:rsid w:val="00A23D91"/>
    <w:rsid w:val="00A23F37"/>
    <w:rsid w:val="00A24986"/>
    <w:rsid w:val="00A24D1E"/>
    <w:rsid w:val="00A24F43"/>
    <w:rsid w:val="00A25021"/>
    <w:rsid w:val="00A25735"/>
    <w:rsid w:val="00A263B2"/>
    <w:rsid w:val="00A26405"/>
    <w:rsid w:val="00A26840"/>
    <w:rsid w:val="00A27496"/>
    <w:rsid w:val="00A27719"/>
    <w:rsid w:val="00A27760"/>
    <w:rsid w:val="00A27B04"/>
    <w:rsid w:val="00A27EFF"/>
    <w:rsid w:val="00A300C9"/>
    <w:rsid w:val="00A30103"/>
    <w:rsid w:val="00A309CC"/>
    <w:rsid w:val="00A30E73"/>
    <w:rsid w:val="00A312C2"/>
    <w:rsid w:val="00A315A6"/>
    <w:rsid w:val="00A315EE"/>
    <w:rsid w:val="00A31E31"/>
    <w:rsid w:val="00A32205"/>
    <w:rsid w:val="00A32260"/>
    <w:rsid w:val="00A32266"/>
    <w:rsid w:val="00A3243E"/>
    <w:rsid w:val="00A324AE"/>
    <w:rsid w:val="00A32BCF"/>
    <w:rsid w:val="00A32C64"/>
    <w:rsid w:val="00A32E99"/>
    <w:rsid w:val="00A333BB"/>
    <w:rsid w:val="00A33BB1"/>
    <w:rsid w:val="00A3420F"/>
    <w:rsid w:val="00A3597B"/>
    <w:rsid w:val="00A364B3"/>
    <w:rsid w:val="00A36743"/>
    <w:rsid w:val="00A36F4E"/>
    <w:rsid w:val="00A376F3"/>
    <w:rsid w:val="00A402A5"/>
    <w:rsid w:val="00A40B5F"/>
    <w:rsid w:val="00A40B8D"/>
    <w:rsid w:val="00A41488"/>
    <w:rsid w:val="00A41796"/>
    <w:rsid w:val="00A42058"/>
    <w:rsid w:val="00A42536"/>
    <w:rsid w:val="00A427BC"/>
    <w:rsid w:val="00A43E39"/>
    <w:rsid w:val="00A44FFB"/>
    <w:rsid w:val="00A455FE"/>
    <w:rsid w:val="00A478D6"/>
    <w:rsid w:val="00A5025D"/>
    <w:rsid w:val="00A5054F"/>
    <w:rsid w:val="00A50B9C"/>
    <w:rsid w:val="00A510D7"/>
    <w:rsid w:val="00A51D32"/>
    <w:rsid w:val="00A5255E"/>
    <w:rsid w:val="00A52C8D"/>
    <w:rsid w:val="00A5397B"/>
    <w:rsid w:val="00A54C83"/>
    <w:rsid w:val="00A54DCC"/>
    <w:rsid w:val="00A550AE"/>
    <w:rsid w:val="00A551C7"/>
    <w:rsid w:val="00A55A28"/>
    <w:rsid w:val="00A561EA"/>
    <w:rsid w:val="00A56BE2"/>
    <w:rsid w:val="00A56CAB"/>
    <w:rsid w:val="00A6022B"/>
    <w:rsid w:val="00A60767"/>
    <w:rsid w:val="00A61056"/>
    <w:rsid w:val="00A61E0E"/>
    <w:rsid w:val="00A62207"/>
    <w:rsid w:val="00A62E85"/>
    <w:rsid w:val="00A63F54"/>
    <w:rsid w:val="00A648DA"/>
    <w:rsid w:val="00A648E7"/>
    <w:rsid w:val="00A65084"/>
    <w:rsid w:val="00A65553"/>
    <w:rsid w:val="00A65E0A"/>
    <w:rsid w:val="00A6656D"/>
    <w:rsid w:val="00A66585"/>
    <w:rsid w:val="00A668EE"/>
    <w:rsid w:val="00A66986"/>
    <w:rsid w:val="00A6705F"/>
    <w:rsid w:val="00A67588"/>
    <w:rsid w:val="00A67E08"/>
    <w:rsid w:val="00A67EC6"/>
    <w:rsid w:val="00A72641"/>
    <w:rsid w:val="00A72CD9"/>
    <w:rsid w:val="00A747DD"/>
    <w:rsid w:val="00A74AEF"/>
    <w:rsid w:val="00A75297"/>
    <w:rsid w:val="00A753F7"/>
    <w:rsid w:val="00A767F4"/>
    <w:rsid w:val="00A770A6"/>
    <w:rsid w:val="00A770E2"/>
    <w:rsid w:val="00A77941"/>
    <w:rsid w:val="00A80596"/>
    <w:rsid w:val="00A82691"/>
    <w:rsid w:val="00A82A00"/>
    <w:rsid w:val="00A82BD2"/>
    <w:rsid w:val="00A82F61"/>
    <w:rsid w:val="00A82FF1"/>
    <w:rsid w:val="00A8378E"/>
    <w:rsid w:val="00A839AF"/>
    <w:rsid w:val="00A847E6"/>
    <w:rsid w:val="00A84B10"/>
    <w:rsid w:val="00A85C59"/>
    <w:rsid w:val="00A8616A"/>
    <w:rsid w:val="00A8778B"/>
    <w:rsid w:val="00A90100"/>
    <w:rsid w:val="00A90722"/>
    <w:rsid w:val="00A90BD3"/>
    <w:rsid w:val="00A90C44"/>
    <w:rsid w:val="00A90DAF"/>
    <w:rsid w:val="00A91827"/>
    <w:rsid w:val="00A927AA"/>
    <w:rsid w:val="00A92C94"/>
    <w:rsid w:val="00A933ED"/>
    <w:rsid w:val="00A93668"/>
    <w:rsid w:val="00A9482E"/>
    <w:rsid w:val="00A9503E"/>
    <w:rsid w:val="00A953F6"/>
    <w:rsid w:val="00A95946"/>
    <w:rsid w:val="00A96C58"/>
    <w:rsid w:val="00A96C8B"/>
    <w:rsid w:val="00A9717F"/>
    <w:rsid w:val="00A97410"/>
    <w:rsid w:val="00A9784D"/>
    <w:rsid w:val="00A97A5B"/>
    <w:rsid w:val="00AA0667"/>
    <w:rsid w:val="00AA08E6"/>
    <w:rsid w:val="00AA0A6D"/>
    <w:rsid w:val="00AA0A8D"/>
    <w:rsid w:val="00AA12BD"/>
    <w:rsid w:val="00AA1931"/>
    <w:rsid w:val="00AA1B4B"/>
    <w:rsid w:val="00AA231B"/>
    <w:rsid w:val="00AA24C2"/>
    <w:rsid w:val="00AA2CD0"/>
    <w:rsid w:val="00AA35A2"/>
    <w:rsid w:val="00AA372B"/>
    <w:rsid w:val="00AA384B"/>
    <w:rsid w:val="00AA390B"/>
    <w:rsid w:val="00AA3977"/>
    <w:rsid w:val="00AA463D"/>
    <w:rsid w:val="00AA4FCA"/>
    <w:rsid w:val="00AA53DF"/>
    <w:rsid w:val="00AA65FD"/>
    <w:rsid w:val="00AA6E28"/>
    <w:rsid w:val="00AA6E6B"/>
    <w:rsid w:val="00AA6E76"/>
    <w:rsid w:val="00AA70A9"/>
    <w:rsid w:val="00AA7D20"/>
    <w:rsid w:val="00AA7E2B"/>
    <w:rsid w:val="00AB0143"/>
    <w:rsid w:val="00AB078F"/>
    <w:rsid w:val="00AB08C2"/>
    <w:rsid w:val="00AB0F37"/>
    <w:rsid w:val="00AB0FC4"/>
    <w:rsid w:val="00AB114D"/>
    <w:rsid w:val="00AB1ADF"/>
    <w:rsid w:val="00AB2B71"/>
    <w:rsid w:val="00AB30E3"/>
    <w:rsid w:val="00AB33A4"/>
    <w:rsid w:val="00AB4AB5"/>
    <w:rsid w:val="00AB5846"/>
    <w:rsid w:val="00AB62B2"/>
    <w:rsid w:val="00AB6340"/>
    <w:rsid w:val="00AB657B"/>
    <w:rsid w:val="00AB6B94"/>
    <w:rsid w:val="00AB70CE"/>
    <w:rsid w:val="00AB75D1"/>
    <w:rsid w:val="00AB79D3"/>
    <w:rsid w:val="00AC0962"/>
    <w:rsid w:val="00AC1577"/>
    <w:rsid w:val="00AC2681"/>
    <w:rsid w:val="00AC35E7"/>
    <w:rsid w:val="00AC4689"/>
    <w:rsid w:val="00AC58B6"/>
    <w:rsid w:val="00AC6399"/>
    <w:rsid w:val="00AC6E29"/>
    <w:rsid w:val="00AC7DE4"/>
    <w:rsid w:val="00AC7F3A"/>
    <w:rsid w:val="00AD04AA"/>
    <w:rsid w:val="00AD0606"/>
    <w:rsid w:val="00AD1778"/>
    <w:rsid w:val="00AD2ECC"/>
    <w:rsid w:val="00AD3AF1"/>
    <w:rsid w:val="00AD4268"/>
    <w:rsid w:val="00AD4910"/>
    <w:rsid w:val="00AD6079"/>
    <w:rsid w:val="00AD61F8"/>
    <w:rsid w:val="00AD6513"/>
    <w:rsid w:val="00AD656B"/>
    <w:rsid w:val="00AD66EE"/>
    <w:rsid w:val="00AD6ECD"/>
    <w:rsid w:val="00AD6F4D"/>
    <w:rsid w:val="00AE0719"/>
    <w:rsid w:val="00AE0E06"/>
    <w:rsid w:val="00AE1BFD"/>
    <w:rsid w:val="00AE23E2"/>
    <w:rsid w:val="00AE278A"/>
    <w:rsid w:val="00AE2B26"/>
    <w:rsid w:val="00AE2CFC"/>
    <w:rsid w:val="00AE3852"/>
    <w:rsid w:val="00AE49B5"/>
    <w:rsid w:val="00AE49E7"/>
    <w:rsid w:val="00AE4AA3"/>
    <w:rsid w:val="00AE4DC4"/>
    <w:rsid w:val="00AE58F1"/>
    <w:rsid w:val="00AE5D39"/>
    <w:rsid w:val="00AE5F7F"/>
    <w:rsid w:val="00AF098D"/>
    <w:rsid w:val="00AF2317"/>
    <w:rsid w:val="00AF2F7E"/>
    <w:rsid w:val="00AF356D"/>
    <w:rsid w:val="00AF3F96"/>
    <w:rsid w:val="00AF46C3"/>
    <w:rsid w:val="00AF4F39"/>
    <w:rsid w:val="00AF5F5B"/>
    <w:rsid w:val="00AF6009"/>
    <w:rsid w:val="00AF6DF0"/>
    <w:rsid w:val="00AF6E1E"/>
    <w:rsid w:val="00AF7AA8"/>
    <w:rsid w:val="00B00AF9"/>
    <w:rsid w:val="00B015E9"/>
    <w:rsid w:val="00B01DAD"/>
    <w:rsid w:val="00B02252"/>
    <w:rsid w:val="00B02B2F"/>
    <w:rsid w:val="00B02DDE"/>
    <w:rsid w:val="00B02FFC"/>
    <w:rsid w:val="00B03B6B"/>
    <w:rsid w:val="00B03F74"/>
    <w:rsid w:val="00B0436E"/>
    <w:rsid w:val="00B045B6"/>
    <w:rsid w:val="00B05657"/>
    <w:rsid w:val="00B05708"/>
    <w:rsid w:val="00B06864"/>
    <w:rsid w:val="00B06E9E"/>
    <w:rsid w:val="00B07D7C"/>
    <w:rsid w:val="00B07D9B"/>
    <w:rsid w:val="00B07E7E"/>
    <w:rsid w:val="00B10911"/>
    <w:rsid w:val="00B10B7F"/>
    <w:rsid w:val="00B10C2B"/>
    <w:rsid w:val="00B11793"/>
    <w:rsid w:val="00B120EE"/>
    <w:rsid w:val="00B125AF"/>
    <w:rsid w:val="00B12918"/>
    <w:rsid w:val="00B12946"/>
    <w:rsid w:val="00B12BB8"/>
    <w:rsid w:val="00B12CA5"/>
    <w:rsid w:val="00B13C92"/>
    <w:rsid w:val="00B1554D"/>
    <w:rsid w:val="00B160FE"/>
    <w:rsid w:val="00B16F86"/>
    <w:rsid w:val="00B16FB5"/>
    <w:rsid w:val="00B173BF"/>
    <w:rsid w:val="00B1768D"/>
    <w:rsid w:val="00B17D4C"/>
    <w:rsid w:val="00B20498"/>
    <w:rsid w:val="00B20964"/>
    <w:rsid w:val="00B20EA5"/>
    <w:rsid w:val="00B216DE"/>
    <w:rsid w:val="00B238E6"/>
    <w:rsid w:val="00B24703"/>
    <w:rsid w:val="00B24ED5"/>
    <w:rsid w:val="00B25A89"/>
    <w:rsid w:val="00B26E29"/>
    <w:rsid w:val="00B27233"/>
    <w:rsid w:val="00B27399"/>
    <w:rsid w:val="00B27514"/>
    <w:rsid w:val="00B300A9"/>
    <w:rsid w:val="00B30C8C"/>
    <w:rsid w:val="00B3174F"/>
    <w:rsid w:val="00B318D1"/>
    <w:rsid w:val="00B31AA6"/>
    <w:rsid w:val="00B32565"/>
    <w:rsid w:val="00B341AF"/>
    <w:rsid w:val="00B342E3"/>
    <w:rsid w:val="00B35EA6"/>
    <w:rsid w:val="00B37278"/>
    <w:rsid w:val="00B37DB9"/>
    <w:rsid w:val="00B40CC2"/>
    <w:rsid w:val="00B410B2"/>
    <w:rsid w:val="00B4172D"/>
    <w:rsid w:val="00B42726"/>
    <w:rsid w:val="00B4305E"/>
    <w:rsid w:val="00B44722"/>
    <w:rsid w:val="00B44B65"/>
    <w:rsid w:val="00B44BAD"/>
    <w:rsid w:val="00B4576D"/>
    <w:rsid w:val="00B45B90"/>
    <w:rsid w:val="00B45DC1"/>
    <w:rsid w:val="00B46527"/>
    <w:rsid w:val="00B46A3F"/>
    <w:rsid w:val="00B47215"/>
    <w:rsid w:val="00B47897"/>
    <w:rsid w:val="00B47BB0"/>
    <w:rsid w:val="00B50957"/>
    <w:rsid w:val="00B5117E"/>
    <w:rsid w:val="00B51201"/>
    <w:rsid w:val="00B5165D"/>
    <w:rsid w:val="00B51A4F"/>
    <w:rsid w:val="00B51C2C"/>
    <w:rsid w:val="00B523CA"/>
    <w:rsid w:val="00B52E05"/>
    <w:rsid w:val="00B53575"/>
    <w:rsid w:val="00B53A87"/>
    <w:rsid w:val="00B5488B"/>
    <w:rsid w:val="00B5523B"/>
    <w:rsid w:val="00B55934"/>
    <w:rsid w:val="00B55C29"/>
    <w:rsid w:val="00B57571"/>
    <w:rsid w:val="00B60035"/>
    <w:rsid w:val="00B605F2"/>
    <w:rsid w:val="00B60C98"/>
    <w:rsid w:val="00B6233E"/>
    <w:rsid w:val="00B6297A"/>
    <w:rsid w:val="00B62AC3"/>
    <w:rsid w:val="00B62E3B"/>
    <w:rsid w:val="00B63020"/>
    <w:rsid w:val="00B6406D"/>
    <w:rsid w:val="00B64592"/>
    <w:rsid w:val="00B647B1"/>
    <w:rsid w:val="00B64925"/>
    <w:rsid w:val="00B64946"/>
    <w:rsid w:val="00B654BA"/>
    <w:rsid w:val="00B660C3"/>
    <w:rsid w:val="00B66528"/>
    <w:rsid w:val="00B66E7C"/>
    <w:rsid w:val="00B6704C"/>
    <w:rsid w:val="00B6723C"/>
    <w:rsid w:val="00B67284"/>
    <w:rsid w:val="00B67641"/>
    <w:rsid w:val="00B679EF"/>
    <w:rsid w:val="00B70150"/>
    <w:rsid w:val="00B70A93"/>
    <w:rsid w:val="00B7156F"/>
    <w:rsid w:val="00B716B0"/>
    <w:rsid w:val="00B71E01"/>
    <w:rsid w:val="00B7235C"/>
    <w:rsid w:val="00B72437"/>
    <w:rsid w:val="00B72505"/>
    <w:rsid w:val="00B72806"/>
    <w:rsid w:val="00B73C11"/>
    <w:rsid w:val="00B750ED"/>
    <w:rsid w:val="00B751AE"/>
    <w:rsid w:val="00B75953"/>
    <w:rsid w:val="00B75AD3"/>
    <w:rsid w:val="00B76C54"/>
    <w:rsid w:val="00B77077"/>
    <w:rsid w:val="00B773B5"/>
    <w:rsid w:val="00B809C6"/>
    <w:rsid w:val="00B82744"/>
    <w:rsid w:val="00B82AEA"/>
    <w:rsid w:val="00B82B5A"/>
    <w:rsid w:val="00B82EE2"/>
    <w:rsid w:val="00B8345B"/>
    <w:rsid w:val="00B83992"/>
    <w:rsid w:val="00B83D06"/>
    <w:rsid w:val="00B83D62"/>
    <w:rsid w:val="00B83E09"/>
    <w:rsid w:val="00B84252"/>
    <w:rsid w:val="00B843A6"/>
    <w:rsid w:val="00B8491F"/>
    <w:rsid w:val="00B84B9F"/>
    <w:rsid w:val="00B84E34"/>
    <w:rsid w:val="00B90F57"/>
    <w:rsid w:val="00B9267C"/>
    <w:rsid w:val="00B927AC"/>
    <w:rsid w:val="00B92C5D"/>
    <w:rsid w:val="00B92EE8"/>
    <w:rsid w:val="00B9330E"/>
    <w:rsid w:val="00B94448"/>
    <w:rsid w:val="00B9451E"/>
    <w:rsid w:val="00B95101"/>
    <w:rsid w:val="00B95A27"/>
    <w:rsid w:val="00B963BD"/>
    <w:rsid w:val="00B9689C"/>
    <w:rsid w:val="00B97384"/>
    <w:rsid w:val="00B9785A"/>
    <w:rsid w:val="00B97D5E"/>
    <w:rsid w:val="00BA027A"/>
    <w:rsid w:val="00BA076D"/>
    <w:rsid w:val="00BA0F63"/>
    <w:rsid w:val="00BA0F83"/>
    <w:rsid w:val="00BA142A"/>
    <w:rsid w:val="00BA1E1F"/>
    <w:rsid w:val="00BA4882"/>
    <w:rsid w:val="00BA4D1F"/>
    <w:rsid w:val="00BA5542"/>
    <w:rsid w:val="00BA62C3"/>
    <w:rsid w:val="00BA63B1"/>
    <w:rsid w:val="00BA6B07"/>
    <w:rsid w:val="00BA6B90"/>
    <w:rsid w:val="00BA7049"/>
    <w:rsid w:val="00BA72E6"/>
    <w:rsid w:val="00BA7480"/>
    <w:rsid w:val="00BA74CE"/>
    <w:rsid w:val="00BA75B4"/>
    <w:rsid w:val="00BB095B"/>
    <w:rsid w:val="00BB0D8C"/>
    <w:rsid w:val="00BB2375"/>
    <w:rsid w:val="00BB2D78"/>
    <w:rsid w:val="00BB31D8"/>
    <w:rsid w:val="00BB3347"/>
    <w:rsid w:val="00BB39A6"/>
    <w:rsid w:val="00BB3C6E"/>
    <w:rsid w:val="00BB5D36"/>
    <w:rsid w:val="00BB77CB"/>
    <w:rsid w:val="00BB78CB"/>
    <w:rsid w:val="00BC1380"/>
    <w:rsid w:val="00BC175D"/>
    <w:rsid w:val="00BC1DC4"/>
    <w:rsid w:val="00BC5A35"/>
    <w:rsid w:val="00BC6116"/>
    <w:rsid w:val="00BC7300"/>
    <w:rsid w:val="00BD14B1"/>
    <w:rsid w:val="00BD240A"/>
    <w:rsid w:val="00BD3F64"/>
    <w:rsid w:val="00BD40DE"/>
    <w:rsid w:val="00BD4E4E"/>
    <w:rsid w:val="00BD57F0"/>
    <w:rsid w:val="00BD692E"/>
    <w:rsid w:val="00BD6DAF"/>
    <w:rsid w:val="00BE0086"/>
    <w:rsid w:val="00BE01B0"/>
    <w:rsid w:val="00BE0478"/>
    <w:rsid w:val="00BE0581"/>
    <w:rsid w:val="00BE1344"/>
    <w:rsid w:val="00BE1E08"/>
    <w:rsid w:val="00BE2194"/>
    <w:rsid w:val="00BE2D41"/>
    <w:rsid w:val="00BE3686"/>
    <w:rsid w:val="00BE3E82"/>
    <w:rsid w:val="00BE46E7"/>
    <w:rsid w:val="00BE5A91"/>
    <w:rsid w:val="00BE7494"/>
    <w:rsid w:val="00BE7F4F"/>
    <w:rsid w:val="00BF0957"/>
    <w:rsid w:val="00BF0E2A"/>
    <w:rsid w:val="00BF29CB"/>
    <w:rsid w:val="00BF3313"/>
    <w:rsid w:val="00BF3AB6"/>
    <w:rsid w:val="00BF3BFF"/>
    <w:rsid w:val="00BF3F47"/>
    <w:rsid w:val="00BF4380"/>
    <w:rsid w:val="00BF43CA"/>
    <w:rsid w:val="00BF4DB3"/>
    <w:rsid w:val="00BF4F0C"/>
    <w:rsid w:val="00BF67E2"/>
    <w:rsid w:val="00BF7D84"/>
    <w:rsid w:val="00BF7E9B"/>
    <w:rsid w:val="00BF7FB6"/>
    <w:rsid w:val="00C004B3"/>
    <w:rsid w:val="00C007B7"/>
    <w:rsid w:val="00C00EF5"/>
    <w:rsid w:val="00C0101C"/>
    <w:rsid w:val="00C01161"/>
    <w:rsid w:val="00C01771"/>
    <w:rsid w:val="00C0221B"/>
    <w:rsid w:val="00C0274C"/>
    <w:rsid w:val="00C02774"/>
    <w:rsid w:val="00C027B9"/>
    <w:rsid w:val="00C02B92"/>
    <w:rsid w:val="00C02CA8"/>
    <w:rsid w:val="00C03E0A"/>
    <w:rsid w:val="00C04122"/>
    <w:rsid w:val="00C05CB0"/>
    <w:rsid w:val="00C05D6B"/>
    <w:rsid w:val="00C05EA1"/>
    <w:rsid w:val="00C0719A"/>
    <w:rsid w:val="00C071D3"/>
    <w:rsid w:val="00C07855"/>
    <w:rsid w:val="00C07A6E"/>
    <w:rsid w:val="00C12959"/>
    <w:rsid w:val="00C14585"/>
    <w:rsid w:val="00C14FDA"/>
    <w:rsid w:val="00C15275"/>
    <w:rsid w:val="00C15BCB"/>
    <w:rsid w:val="00C16D85"/>
    <w:rsid w:val="00C17278"/>
    <w:rsid w:val="00C17A93"/>
    <w:rsid w:val="00C20201"/>
    <w:rsid w:val="00C20345"/>
    <w:rsid w:val="00C20D3E"/>
    <w:rsid w:val="00C211AC"/>
    <w:rsid w:val="00C21B67"/>
    <w:rsid w:val="00C2206B"/>
    <w:rsid w:val="00C2478C"/>
    <w:rsid w:val="00C26370"/>
    <w:rsid w:val="00C2685C"/>
    <w:rsid w:val="00C26AFF"/>
    <w:rsid w:val="00C26B6D"/>
    <w:rsid w:val="00C270D7"/>
    <w:rsid w:val="00C27490"/>
    <w:rsid w:val="00C31165"/>
    <w:rsid w:val="00C31B9C"/>
    <w:rsid w:val="00C32047"/>
    <w:rsid w:val="00C33CAD"/>
    <w:rsid w:val="00C35D74"/>
    <w:rsid w:val="00C36CC9"/>
    <w:rsid w:val="00C36F89"/>
    <w:rsid w:val="00C379C2"/>
    <w:rsid w:val="00C4069A"/>
    <w:rsid w:val="00C406BA"/>
    <w:rsid w:val="00C410B4"/>
    <w:rsid w:val="00C41BA4"/>
    <w:rsid w:val="00C42550"/>
    <w:rsid w:val="00C42C8B"/>
    <w:rsid w:val="00C430E9"/>
    <w:rsid w:val="00C4330C"/>
    <w:rsid w:val="00C438AE"/>
    <w:rsid w:val="00C44057"/>
    <w:rsid w:val="00C44DC8"/>
    <w:rsid w:val="00C44DDD"/>
    <w:rsid w:val="00C44E5F"/>
    <w:rsid w:val="00C457F3"/>
    <w:rsid w:val="00C45923"/>
    <w:rsid w:val="00C466A8"/>
    <w:rsid w:val="00C469A4"/>
    <w:rsid w:val="00C50674"/>
    <w:rsid w:val="00C50806"/>
    <w:rsid w:val="00C50AA7"/>
    <w:rsid w:val="00C50BA3"/>
    <w:rsid w:val="00C50D22"/>
    <w:rsid w:val="00C5202F"/>
    <w:rsid w:val="00C52DED"/>
    <w:rsid w:val="00C52ED8"/>
    <w:rsid w:val="00C52EED"/>
    <w:rsid w:val="00C53005"/>
    <w:rsid w:val="00C531A8"/>
    <w:rsid w:val="00C535CB"/>
    <w:rsid w:val="00C53BF1"/>
    <w:rsid w:val="00C53D75"/>
    <w:rsid w:val="00C53DE2"/>
    <w:rsid w:val="00C541AA"/>
    <w:rsid w:val="00C556C0"/>
    <w:rsid w:val="00C557CF"/>
    <w:rsid w:val="00C55F51"/>
    <w:rsid w:val="00C5640E"/>
    <w:rsid w:val="00C56681"/>
    <w:rsid w:val="00C569B4"/>
    <w:rsid w:val="00C5782B"/>
    <w:rsid w:val="00C57A7A"/>
    <w:rsid w:val="00C61268"/>
    <w:rsid w:val="00C61321"/>
    <w:rsid w:val="00C64DFB"/>
    <w:rsid w:val="00C66178"/>
    <w:rsid w:val="00C6687C"/>
    <w:rsid w:val="00C67AA0"/>
    <w:rsid w:val="00C71772"/>
    <w:rsid w:val="00C7264F"/>
    <w:rsid w:val="00C727F5"/>
    <w:rsid w:val="00C73A31"/>
    <w:rsid w:val="00C73ED8"/>
    <w:rsid w:val="00C754DF"/>
    <w:rsid w:val="00C75A9F"/>
    <w:rsid w:val="00C76360"/>
    <w:rsid w:val="00C76DB4"/>
    <w:rsid w:val="00C77F3E"/>
    <w:rsid w:val="00C8046C"/>
    <w:rsid w:val="00C81CDB"/>
    <w:rsid w:val="00C82A6A"/>
    <w:rsid w:val="00C83142"/>
    <w:rsid w:val="00C83213"/>
    <w:rsid w:val="00C8328D"/>
    <w:rsid w:val="00C84044"/>
    <w:rsid w:val="00C84E91"/>
    <w:rsid w:val="00C86016"/>
    <w:rsid w:val="00C860A9"/>
    <w:rsid w:val="00C862BB"/>
    <w:rsid w:val="00C86383"/>
    <w:rsid w:val="00C863C1"/>
    <w:rsid w:val="00C86BC0"/>
    <w:rsid w:val="00C87372"/>
    <w:rsid w:val="00C87BB8"/>
    <w:rsid w:val="00C90659"/>
    <w:rsid w:val="00C90B8C"/>
    <w:rsid w:val="00C91106"/>
    <w:rsid w:val="00C91761"/>
    <w:rsid w:val="00C92072"/>
    <w:rsid w:val="00C9214B"/>
    <w:rsid w:val="00C9266D"/>
    <w:rsid w:val="00C926B3"/>
    <w:rsid w:val="00C9282B"/>
    <w:rsid w:val="00C93FD2"/>
    <w:rsid w:val="00C940F7"/>
    <w:rsid w:val="00C94AD1"/>
    <w:rsid w:val="00C95444"/>
    <w:rsid w:val="00C95F35"/>
    <w:rsid w:val="00C961E8"/>
    <w:rsid w:val="00C968E0"/>
    <w:rsid w:val="00C9771C"/>
    <w:rsid w:val="00C97A88"/>
    <w:rsid w:val="00C97C9C"/>
    <w:rsid w:val="00C97DCE"/>
    <w:rsid w:val="00CA20F7"/>
    <w:rsid w:val="00CA2164"/>
    <w:rsid w:val="00CA3661"/>
    <w:rsid w:val="00CA4489"/>
    <w:rsid w:val="00CA4563"/>
    <w:rsid w:val="00CA4770"/>
    <w:rsid w:val="00CA4CC2"/>
    <w:rsid w:val="00CA4EC8"/>
    <w:rsid w:val="00CA51B1"/>
    <w:rsid w:val="00CA521B"/>
    <w:rsid w:val="00CA6643"/>
    <w:rsid w:val="00CA7188"/>
    <w:rsid w:val="00CB0F12"/>
    <w:rsid w:val="00CB1302"/>
    <w:rsid w:val="00CB3B6D"/>
    <w:rsid w:val="00CB6939"/>
    <w:rsid w:val="00CB7A8B"/>
    <w:rsid w:val="00CC0372"/>
    <w:rsid w:val="00CC05E6"/>
    <w:rsid w:val="00CC10F1"/>
    <w:rsid w:val="00CC10F4"/>
    <w:rsid w:val="00CC2053"/>
    <w:rsid w:val="00CC21FB"/>
    <w:rsid w:val="00CC23DB"/>
    <w:rsid w:val="00CC2657"/>
    <w:rsid w:val="00CC272A"/>
    <w:rsid w:val="00CC2A69"/>
    <w:rsid w:val="00CC2D3F"/>
    <w:rsid w:val="00CC2DB0"/>
    <w:rsid w:val="00CC2EF0"/>
    <w:rsid w:val="00CC4BF3"/>
    <w:rsid w:val="00CC547F"/>
    <w:rsid w:val="00CC5B1A"/>
    <w:rsid w:val="00CC6AB5"/>
    <w:rsid w:val="00CC7745"/>
    <w:rsid w:val="00CC7FAB"/>
    <w:rsid w:val="00CD0032"/>
    <w:rsid w:val="00CD0076"/>
    <w:rsid w:val="00CD1351"/>
    <w:rsid w:val="00CD16D0"/>
    <w:rsid w:val="00CD1E65"/>
    <w:rsid w:val="00CD5971"/>
    <w:rsid w:val="00CD5AE1"/>
    <w:rsid w:val="00CD5B1A"/>
    <w:rsid w:val="00CD6811"/>
    <w:rsid w:val="00CD7291"/>
    <w:rsid w:val="00CE0761"/>
    <w:rsid w:val="00CE0E8F"/>
    <w:rsid w:val="00CE11AD"/>
    <w:rsid w:val="00CE18F1"/>
    <w:rsid w:val="00CE1ECC"/>
    <w:rsid w:val="00CE1FEB"/>
    <w:rsid w:val="00CE21D0"/>
    <w:rsid w:val="00CE2CD3"/>
    <w:rsid w:val="00CE4147"/>
    <w:rsid w:val="00CE475F"/>
    <w:rsid w:val="00CE6291"/>
    <w:rsid w:val="00CE66F2"/>
    <w:rsid w:val="00CE6CD5"/>
    <w:rsid w:val="00CE7E90"/>
    <w:rsid w:val="00CF01E6"/>
    <w:rsid w:val="00CF3086"/>
    <w:rsid w:val="00CF3A42"/>
    <w:rsid w:val="00CF3D15"/>
    <w:rsid w:val="00CF40DF"/>
    <w:rsid w:val="00CF5078"/>
    <w:rsid w:val="00CF511F"/>
    <w:rsid w:val="00CF52D8"/>
    <w:rsid w:val="00CF5A98"/>
    <w:rsid w:val="00CF7045"/>
    <w:rsid w:val="00CF70F2"/>
    <w:rsid w:val="00CF7479"/>
    <w:rsid w:val="00CF7F93"/>
    <w:rsid w:val="00D003BC"/>
    <w:rsid w:val="00D00717"/>
    <w:rsid w:val="00D00A65"/>
    <w:rsid w:val="00D00AA6"/>
    <w:rsid w:val="00D00AD9"/>
    <w:rsid w:val="00D010D2"/>
    <w:rsid w:val="00D014BC"/>
    <w:rsid w:val="00D01CD2"/>
    <w:rsid w:val="00D024F8"/>
    <w:rsid w:val="00D0338D"/>
    <w:rsid w:val="00D03D39"/>
    <w:rsid w:val="00D0404E"/>
    <w:rsid w:val="00D044EC"/>
    <w:rsid w:val="00D04A31"/>
    <w:rsid w:val="00D04B0F"/>
    <w:rsid w:val="00D0507D"/>
    <w:rsid w:val="00D055EF"/>
    <w:rsid w:val="00D05D44"/>
    <w:rsid w:val="00D06B27"/>
    <w:rsid w:val="00D0710C"/>
    <w:rsid w:val="00D07293"/>
    <w:rsid w:val="00D07D1A"/>
    <w:rsid w:val="00D07E49"/>
    <w:rsid w:val="00D103F5"/>
    <w:rsid w:val="00D107A0"/>
    <w:rsid w:val="00D10B01"/>
    <w:rsid w:val="00D11274"/>
    <w:rsid w:val="00D11C40"/>
    <w:rsid w:val="00D11E78"/>
    <w:rsid w:val="00D12FC3"/>
    <w:rsid w:val="00D13513"/>
    <w:rsid w:val="00D137D2"/>
    <w:rsid w:val="00D1477C"/>
    <w:rsid w:val="00D14AD9"/>
    <w:rsid w:val="00D154AA"/>
    <w:rsid w:val="00D15A4E"/>
    <w:rsid w:val="00D16E3F"/>
    <w:rsid w:val="00D2013C"/>
    <w:rsid w:val="00D20297"/>
    <w:rsid w:val="00D210BD"/>
    <w:rsid w:val="00D214D9"/>
    <w:rsid w:val="00D214EB"/>
    <w:rsid w:val="00D216D8"/>
    <w:rsid w:val="00D244F1"/>
    <w:rsid w:val="00D247F8"/>
    <w:rsid w:val="00D24D85"/>
    <w:rsid w:val="00D271C7"/>
    <w:rsid w:val="00D2729B"/>
    <w:rsid w:val="00D272CD"/>
    <w:rsid w:val="00D27380"/>
    <w:rsid w:val="00D27F08"/>
    <w:rsid w:val="00D3066D"/>
    <w:rsid w:val="00D312C9"/>
    <w:rsid w:val="00D314DD"/>
    <w:rsid w:val="00D31BA2"/>
    <w:rsid w:val="00D320FC"/>
    <w:rsid w:val="00D3226E"/>
    <w:rsid w:val="00D32C76"/>
    <w:rsid w:val="00D34E8B"/>
    <w:rsid w:val="00D3535E"/>
    <w:rsid w:val="00D357D0"/>
    <w:rsid w:val="00D35AF6"/>
    <w:rsid w:val="00D364CF"/>
    <w:rsid w:val="00D37084"/>
    <w:rsid w:val="00D37AEE"/>
    <w:rsid w:val="00D37D67"/>
    <w:rsid w:val="00D37FE6"/>
    <w:rsid w:val="00D4001A"/>
    <w:rsid w:val="00D40901"/>
    <w:rsid w:val="00D44801"/>
    <w:rsid w:val="00D45623"/>
    <w:rsid w:val="00D45905"/>
    <w:rsid w:val="00D459B6"/>
    <w:rsid w:val="00D459C8"/>
    <w:rsid w:val="00D468FA"/>
    <w:rsid w:val="00D46A67"/>
    <w:rsid w:val="00D471CF"/>
    <w:rsid w:val="00D47237"/>
    <w:rsid w:val="00D47D23"/>
    <w:rsid w:val="00D51D9B"/>
    <w:rsid w:val="00D52A12"/>
    <w:rsid w:val="00D5302C"/>
    <w:rsid w:val="00D5343B"/>
    <w:rsid w:val="00D540C5"/>
    <w:rsid w:val="00D54F0B"/>
    <w:rsid w:val="00D54FF0"/>
    <w:rsid w:val="00D5511F"/>
    <w:rsid w:val="00D554A3"/>
    <w:rsid w:val="00D55CAE"/>
    <w:rsid w:val="00D56F5A"/>
    <w:rsid w:val="00D57ACA"/>
    <w:rsid w:val="00D57FBF"/>
    <w:rsid w:val="00D601DD"/>
    <w:rsid w:val="00D609C2"/>
    <w:rsid w:val="00D609DE"/>
    <w:rsid w:val="00D6117F"/>
    <w:rsid w:val="00D6153B"/>
    <w:rsid w:val="00D61829"/>
    <w:rsid w:val="00D61B1F"/>
    <w:rsid w:val="00D61BC0"/>
    <w:rsid w:val="00D61DEB"/>
    <w:rsid w:val="00D61FC5"/>
    <w:rsid w:val="00D62393"/>
    <w:rsid w:val="00D62A33"/>
    <w:rsid w:val="00D63909"/>
    <w:rsid w:val="00D63C46"/>
    <w:rsid w:val="00D64584"/>
    <w:rsid w:val="00D65A2C"/>
    <w:rsid w:val="00D65A30"/>
    <w:rsid w:val="00D674D1"/>
    <w:rsid w:val="00D67CE0"/>
    <w:rsid w:val="00D67F5E"/>
    <w:rsid w:val="00D707AA"/>
    <w:rsid w:val="00D71A47"/>
    <w:rsid w:val="00D726B7"/>
    <w:rsid w:val="00D73AFE"/>
    <w:rsid w:val="00D73F04"/>
    <w:rsid w:val="00D7459C"/>
    <w:rsid w:val="00D75338"/>
    <w:rsid w:val="00D753A7"/>
    <w:rsid w:val="00D7559D"/>
    <w:rsid w:val="00D76099"/>
    <w:rsid w:val="00D76E53"/>
    <w:rsid w:val="00D77232"/>
    <w:rsid w:val="00D80BE7"/>
    <w:rsid w:val="00D81356"/>
    <w:rsid w:val="00D81846"/>
    <w:rsid w:val="00D82514"/>
    <w:rsid w:val="00D82623"/>
    <w:rsid w:val="00D833CD"/>
    <w:rsid w:val="00D84A58"/>
    <w:rsid w:val="00D865C7"/>
    <w:rsid w:val="00D86991"/>
    <w:rsid w:val="00D879D9"/>
    <w:rsid w:val="00D90169"/>
    <w:rsid w:val="00D90CA6"/>
    <w:rsid w:val="00D91106"/>
    <w:rsid w:val="00D91763"/>
    <w:rsid w:val="00D91F23"/>
    <w:rsid w:val="00D92493"/>
    <w:rsid w:val="00D92670"/>
    <w:rsid w:val="00D9303E"/>
    <w:rsid w:val="00D931D0"/>
    <w:rsid w:val="00D93631"/>
    <w:rsid w:val="00D94179"/>
    <w:rsid w:val="00D95414"/>
    <w:rsid w:val="00D95C03"/>
    <w:rsid w:val="00D964E0"/>
    <w:rsid w:val="00D9678E"/>
    <w:rsid w:val="00D96B47"/>
    <w:rsid w:val="00D96F99"/>
    <w:rsid w:val="00D97161"/>
    <w:rsid w:val="00D97E08"/>
    <w:rsid w:val="00DA04E2"/>
    <w:rsid w:val="00DA056D"/>
    <w:rsid w:val="00DA0C8F"/>
    <w:rsid w:val="00DA12A5"/>
    <w:rsid w:val="00DA1CB0"/>
    <w:rsid w:val="00DA223A"/>
    <w:rsid w:val="00DA2B0F"/>
    <w:rsid w:val="00DA354A"/>
    <w:rsid w:val="00DA3950"/>
    <w:rsid w:val="00DA3B31"/>
    <w:rsid w:val="00DA3CA3"/>
    <w:rsid w:val="00DA4BB5"/>
    <w:rsid w:val="00DA5763"/>
    <w:rsid w:val="00DA7DA5"/>
    <w:rsid w:val="00DB09CB"/>
    <w:rsid w:val="00DB108B"/>
    <w:rsid w:val="00DB149D"/>
    <w:rsid w:val="00DB1EC7"/>
    <w:rsid w:val="00DB1F64"/>
    <w:rsid w:val="00DB2575"/>
    <w:rsid w:val="00DB25E7"/>
    <w:rsid w:val="00DB263A"/>
    <w:rsid w:val="00DB2BDF"/>
    <w:rsid w:val="00DB34F0"/>
    <w:rsid w:val="00DB37E9"/>
    <w:rsid w:val="00DB3860"/>
    <w:rsid w:val="00DB3BF8"/>
    <w:rsid w:val="00DB4ACF"/>
    <w:rsid w:val="00DB56DA"/>
    <w:rsid w:val="00DB7A24"/>
    <w:rsid w:val="00DB7C3F"/>
    <w:rsid w:val="00DC0552"/>
    <w:rsid w:val="00DC06A0"/>
    <w:rsid w:val="00DC0FC2"/>
    <w:rsid w:val="00DC1145"/>
    <w:rsid w:val="00DC138E"/>
    <w:rsid w:val="00DC1845"/>
    <w:rsid w:val="00DC2F6C"/>
    <w:rsid w:val="00DC308A"/>
    <w:rsid w:val="00DC3589"/>
    <w:rsid w:val="00DC38FB"/>
    <w:rsid w:val="00DC4DEF"/>
    <w:rsid w:val="00DC51BD"/>
    <w:rsid w:val="00DC5591"/>
    <w:rsid w:val="00DC567B"/>
    <w:rsid w:val="00DC7C28"/>
    <w:rsid w:val="00DC7D80"/>
    <w:rsid w:val="00DD0117"/>
    <w:rsid w:val="00DD0179"/>
    <w:rsid w:val="00DD02B6"/>
    <w:rsid w:val="00DD0C08"/>
    <w:rsid w:val="00DD0F1D"/>
    <w:rsid w:val="00DD14DE"/>
    <w:rsid w:val="00DD1926"/>
    <w:rsid w:val="00DD1DF6"/>
    <w:rsid w:val="00DD2C72"/>
    <w:rsid w:val="00DD3004"/>
    <w:rsid w:val="00DD3F7A"/>
    <w:rsid w:val="00DD484F"/>
    <w:rsid w:val="00DD49C1"/>
    <w:rsid w:val="00DD5645"/>
    <w:rsid w:val="00DD79C8"/>
    <w:rsid w:val="00DE0987"/>
    <w:rsid w:val="00DE111C"/>
    <w:rsid w:val="00DE2245"/>
    <w:rsid w:val="00DE3AC3"/>
    <w:rsid w:val="00DE3F81"/>
    <w:rsid w:val="00DE4006"/>
    <w:rsid w:val="00DE434C"/>
    <w:rsid w:val="00DE461D"/>
    <w:rsid w:val="00DE4853"/>
    <w:rsid w:val="00DE4F32"/>
    <w:rsid w:val="00DE6755"/>
    <w:rsid w:val="00DE6EF2"/>
    <w:rsid w:val="00DE7365"/>
    <w:rsid w:val="00DE7EE7"/>
    <w:rsid w:val="00DF0E6B"/>
    <w:rsid w:val="00DF10BE"/>
    <w:rsid w:val="00DF10F9"/>
    <w:rsid w:val="00DF1FA2"/>
    <w:rsid w:val="00DF2280"/>
    <w:rsid w:val="00DF32DA"/>
    <w:rsid w:val="00DF3D2C"/>
    <w:rsid w:val="00DF404A"/>
    <w:rsid w:val="00DF48C3"/>
    <w:rsid w:val="00DF4FF5"/>
    <w:rsid w:val="00DF5258"/>
    <w:rsid w:val="00DF5345"/>
    <w:rsid w:val="00DF58BC"/>
    <w:rsid w:val="00DF603E"/>
    <w:rsid w:val="00DF610D"/>
    <w:rsid w:val="00DF6314"/>
    <w:rsid w:val="00DF63BB"/>
    <w:rsid w:val="00DF690E"/>
    <w:rsid w:val="00DF6B35"/>
    <w:rsid w:val="00DF731D"/>
    <w:rsid w:val="00DF7666"/>
    <w:rsid w:val="00DF7DDA"/>
    <w:rsid w:val="00E00036"/>
    <w:rsid w:val="00E003BF"/>
    <w:rsid w:val="00E00AC8"/>
    <w:rsid w:val="00E00CA3"/>
    <w:rsid w:val="00E0232F"/>
    <w:rsid w:val="00E02A1C"/>
    <w:rsid w:val="00E03549"/>
    <w:rsid w:val="00E0369E"/>
    <w:rsid w:val="00E036CC"/>
    <w:rsid w:val="00E04424"/>
    <w:rsid w:val="00E044A9"/>
    <w:rsid w:val="00E049B4"/>
    <w:rsid w:val="00E05058"/>
    <w:rsid w:val="00E07FE6"/>
    <w:rsid w:val="00E110DB"/>
    <w:rsid w:val="00E1137F"/>
    <w:rsid w:val="00E11E9D"/>
    <w:rsid w:val="00E12646"/>
    <w:rsid w:val="00E12760"/>
    <w:rsid w:val="00E131D1"/>
    <w:rsid w:val="00E14409"/>
    <w:rsid w:val="00E1469C"/>
    <w:rsid w:val="00E1629B"/>
    <w:rsid w:val="00E16B2A"/>
    <w:rsid w:val="00E17CA3"/>
    <w:rsid w:val="00E17E53"/>
    <w:rsid w:val="00E205CF"/>
    <w:rsid w:val="00E2090D"/>
    <w:rsid w:val="00E211F7"/>
    <w:rsid w:val="00E21AB4"/>
    <w:rsid w:val="00E22645"/>
    <w:rsid w:val="00E22B8D"/>
    <w:rsid w:val="00E232EA"/>
    <w:rsid w:val="00E249CD"/>
    <w:rsid w:val="00E24B16"/>
    <w:rsid w:val="00E250EB"/>
    <w:rsid w:val="00E25A5C"/>
    <w:rsid w:val="00E266B4"/>
    <w:rsid w:val="00E26749"/>
    <w:rsid w:val="00E303F9"/>
    <w:rsid w:val="00E3069E"/>
    <w:rsid w:val="00E3226D"/>
    <w:rsid w:val="00E34728"/>
    <w:rsid w:val="00E349BE"/>
    <w:rsid w:val="00E351DB"/>
    <w:rsid w:val="00E35BF4"/>
    <w:rsid w:val="00E3694A"/>
    <w:rsid w:val="00E36CB3"/>
    <w:rsid w:val="00E36E48"/>
    <w:rsid w:val="00E37CFD"/>
    <w:rsid w:val="00E37EA1"/>
    <w:rsid w:val="00E41100"/>
    <w:rsid w:val="00E415E5"/>
    <w:rsid w:val="00E4170F"/>
    <w:rsid w:val="00E41878"/>
    <w:rsid w:val="00E41E8C"/>
    <w:rsid w:val="00E4331E"/>
    <w:rsid w:val="00E43587"/>
    <w:rsid w:val="00E4368E"/>
    <w:rsid w:val="00E44230"/>
    <w:rsid w:val="00E449F4"/>
    <w:rsid w:val="00E44A76"/>
    <w:rsid w:val="00E47058"/>
    <w:rsid w:val="00E474CE"/>
    <w:rsid w:val="00E5011E"/>
    <w:rsid w:val="00E51486"/>
    <w:rsid w:val="00E515D9"/>
    <w:rsid w:val="00E52259"/>
    <w:rsid w:val="00E52817"/>
    <w:rsid w:val="00E528FF"/>
    <w:rsid w:val="00E52C41"/>
    <w:rsid w:val="00E53380"/>
    <w:rsid w:val="00E535CA"/>
    <w:rsid w:val="00E554AD"/>
    <w:rsid w:val="00E55B0B"/>
    <w:rsid w:val="00E56F65"/>
    <w:rsid w:val="00E57417"/>
    <w:rsid w:val="00E5774D"/>
    <w:rsid w:val="00E57A8D"/>
    <w:rsid w:val="00E57F64"/>
    <w:rsid w:val="00E6084A"/>
    <w:rsid w:val="00E61054"/>
    <w:rsid w:val="00E61917"/>
    <w:rsid w:val="00E63DA0"/>
    <w:rsid w:val="00E6430C"/>
    <w:rsid w:val="00E647C5"/>
    <w:rsid w:val="00E67C12"/>
    <w:rsid w:val="00E7119B"/>
    <w:rsid w:val="00E72951"/>
    <w:rsid w:val="00E731EB"/>
    <w:rsid w:val="00E7346C"/>
    <w:rsid w:val="00E7365C"/>
    <w:rsid w:val="00E73862"/>
    <w:rsid w:val="00E73A4A"/>
    <w:rsid w:val="00E749BB"/>
    <w:rsid w:val="00E74F03"/>
    <w:rsid w:val="00E75B6B"/>
    <w:rsid w:val="00E76176"/>
    <w:rsid w:val="00E764C4"/>
    <w:rsid w:val="00E76517"/>
    <w:rsid w:val="00E7665D"/>
    <w:rsid w:val="00E777A1"/>
    <w:rsid w:val="00E779C1"/>
    <w:rsid w:val="00E801AF"/>
    <w:rsid w:val="00E80566"/>
    <w:rsid w:val="00E82515"/>
    <w:rsid w:val="00E83B0A"/>
    <w:rsid w:val="00E845A3"/>
    <w:rsid w:val="00E85496"/>
    <w:rsid w:val="00E856DA"/>
    <w:rsid w:val="00E8726D"/>
    <w:rsid w:val="00E872AB"/>
    <w:rsid w:val="00E87318"/>
    <w:rsid w:val="00E90748"/>
    <w:rsid w:val="00E90FE8"/>
    <w:rsid w:val="00E91057"/>
    <w:rsid w:val="00E9240C"/>
    <w:rsid w:val="00E92C7D"/>
    <w:rsid w:val="00E93329"/>
    <w:rsid w:val="00E93805"/>
    <w:rsid w:val="00E95121"/>
    <w:rsid w:val="00E95961"/>
    <w:rsid w:val="00E9665C"/>
    <w:rsid w:val="00E97386"/>
    <w:rsid w:val="00E97713"/>
    <w:rsid w:val="00E97987"/>
    <w:rsid w:val="00EA0208"/>
    <w:rsid w:val="00EA0455"/>
    <w:rsid w:val="00EA10A4"/>
    <w:rsid w:val="00EA27F9"/>
    <w:rsid w:val="00EA28BD"/>
    <w:rsid w:val="00EA304B"/>
    <w:rsid w:val="00EA4291"/>
    <w:rsid w:val="00EA45F8"/>
    <w:rsid w:val="00EA48A4"/>
    <w:rsid w:val="00EA4B8F"/>
    <w:rsid w:val="00EA5766"/>
    <w:rsid w:val="00EA5C1A"/>
    <w:rsid w:val="00EA5EFD"/>
    <w:rsid w:val="00EA7B5D"/>
    <w:rsid w:val="00EA7E01"/>
    <w:rsid w:val="00EB02D1"/>
    <w:rsid w:val="00EB0572"/>
    <w:rsid w:val="00EB125A"/>
    <w:rsid w:val="00EB1767"/>
    <w:rsid w:val="00EB1E27"/>
    <w:rsid w:val="00EB26C8"/>
    <w:rsid w:val="00EB2E0D"/>
    <w:rsid w:val="00EB3757"/>
    <w:rsid w:val="00EB396C"/>
    <w:rsid w:val="00EB43AD"/>
    <w:rsid w:val="00EB490A"/>
    <w:rsid w:val="00EB5716"/>
    <w:rsid w:val="00EB5B5D"/>
    <w:rsid w:val="00EB5D49"/>
    <w:rsid w:val="00EB6540"/>
    <w:rsid w:val="00EB6B1C"/>
    <w:rsid w:val="00EB7FC4"/>
    <w:rsid w:val="00EC1281"/>
    <w:rsid w:val="00EC2BE0"/>
    <w:rsid w:val="00EC35FC"/>
    <w:rsid w:val="00EC3814"/>
    <w:rsid w:val="00EC4DE5"/>
    <w:rsid w:val="00EC5468"/>
    <w:rsid w:val="00EC54BE"/>
    <w:rsid w:val="00EC5A4C"/>
    <w:rsid w:val="00EC6203"/>
    <w:rsid w:val="00EC6F0A"/>
    <w:rsid w:val="00EC7303"/>
    <w:rsid w:val="00EC7B8D"/>
    <w:rsid w:val="00ED02FB"/>
    <w:rsid w:val="00ED079B"/>
    <w:rsid w:val="00ED0C8D"/>
    <w:rsid w:val="00ED0CE7"/>
    <w:rsid w:val="00ED0E02"/>
    <w:rsid w:val="00ED0ED0"/>
    <w:rsid w:val="00ED121B"/>
    <w:rsid w:val="00ED1AF2"/>
    <w:rsid w:val="00ED24BC"/>
    <w:rsid w:val="00ED2677"/>
    <w:rsid w:val="00ED2F50"/>
    <w:rsid w:val="00ED39F9"/>
    <w:rsid w:val="00ED3E8A"/>
    <w:rsid w:val="00ED46D3"/>
    <w:rsid w:val="00ED4A48"/>
    <w:rsid w:val="00ED51BF"/>
    <w:rsid w:val="00ED5D03"/>
    <w:rsid w:val="00ED6596"/>
    <w:rsid w:val="00ED6635"/>
    <w:rsid w:val="00ED7816"/>
    <w:rsid w:val="00ED7E57"/>
    <w:rsid w:val="00EE0534"/>
    <w:rsid w:val="00EE0A30"/>
    <w:rsid w:val="00EE1290"/>
    <w:rsid w:val="00EE1949"/>
    <w:rsid w:val="00EE1EA6"/>
    <w:rsid w:val="00EE22F8"/>
    <w:rsid w:val="00EE2381"/>
    <w:rsid w:val="00EE2DEA"/>
    <w:rsid w:val="00EE2E65"/>
    <w:rsid w:val="00EE401D"/>
    <w:rsid w:val="00EE4026"/>
    <w:rsid w:val="00EE5C46"/>
    <w:rsid w:val="00EE5E2D"/>
    <w:rsid w:val="00EE605A"/>
    <w:rsid w:val="00EE63BC"/>
    <w:rsid w:val="00EE6530"/>
    <w:rsid w:val="00EE6F79"/>
    <w:rsid w:val="00EE706B"/>
    <w:rsid w:val="00EE7C68"/>
    <w:rsid w:val="00EF0B29"/>
    <w:rsid w:val="00EF0BF6"/>
    <w:rsid w:val="00EF1FD3"/>
    <w:rsid w:val="00EF2D6C"/>
    <w:rsid w:val="00EF32F7"/>
    <w:rsid w:val="00EF3836"/>
    <w:rsid w:val="00EF3852"/>
    <w:rsid w:val="00EF443E"/>
    <w:rsid w:val="00EF48B9"/>
    <w:rsid w:val="00EF535A"/>
    <w:rsid w:val="00EF5778"/>
    <w:rsid w:val="00EF63DE"/>
    <w:rsid w:val="00EF6A7F"/>
    <w:rsid w:val="00EF6DF2"/>
    <w:rsid w:val="00EF79B4"/>
    <w:rsid w:val="00EF7DB2"/>
    <w:rsid w:val="00F004E3"/>
    <w:rsid w:val="00F00600"/>
    <w:rsid w:val="00F00755"/>
    <w:rsid w:val="00F019F6"/>
    <w:rsid w:val="00F01DC5"/>
    <w:rsid w:val="00F02CFD"/>
    <w:rsid w:val="00F04962"/>
    <w:rsid w:val="00F04EB4"/>
    <w:rsid w:val="00F054EE"/>
    <w:rsid w:val="00F0662E"/>
    <w:rsid w:val="00F07C41"/>
    <w:rsid w:val="00F07F4B"/>
    <w:rsid w:val="00F106BD"/>
    <w:rsid w:val="00F106F9"/>
    <w:rsid w:val="00F12F46"/>
    <w:rsid w:val="00F136C7"/>
    <w:rsid w:val="00F13AC8"/>
    <w:rsid w:val="00F13E47"/>
    <w:rsid w:val="00F13F86"/>
    <w:rsid w:val="00F14C68"/>
    <w:rsid w:val="00F15AC9"/>
    <w:rsid w:val="00F16281"/>
    <w:rsid w:val="00F16B93"/>
    <w:rsid w:val="00F170AE"/>
    <w:rsid w:val="00F17514"/>
    <w:rsid w:val="00F17E2E"/>
    <w:rsid w:val="00F17E3C"/>
    <w:rsid w:val="00F200C1"/>
    <w:rsid w:val="00F204AA"/>
    <w:rsid w:val="00F20B2A"/>
    <w:rsid w:val="00F20B34"/>
    <w:rsid w:val="00F223DB"/>
    <w:rsid w:val="00F23324"/>
    <w:rsid w:val="00F24FFD"/>
    <w:rsid w:val="00F257D2"/>
    <w:rsid w:val="00F25D9C"/>
    <w:rsid w:val="00F25DF8"/>
    <w:rsid w:val="00F2603D"/>
    <w:rsid w:val="00F260D9"/>
    <w:rsid w:val="00F26809"/>
    <w:rsid w:val="00F30C19"/>
    <w:rsid w:val="00F3115F"/>
    <w:rsid w:val="00F31D6B"/>
    <w:rsid w:val="00F32958"/>
    <w:rsid w:val="00F331D8"/>
    <w:rsid w:val="00F331E1"/>
    <w:rsid w:val="00F33E39"/>
    <w:rsid w:val="00F345E6"/>
    <w:rsid w:val="00F352A7"/>
    <w:rsid w:val="00F35C81"/>
    <w:rsid w:val="00F364D9"/>
    <w:rsid w:val="00F36711"/>
    <w:rsid w:val="00F40447"/>
    <w:rsid w:val="00F40635"/>
    <w:rsid w:val="00F40E15"/>
    <w:rsid w:val="00F41336"/>
    <w:rsid w:val="00F417DC"/>
    <w:rsid w:val="00F4203E"/>
    <w:rsid w:val="00F431C1"/>
    <w:rsid w:val="00F43801"/>
    <w:rsid w:val="00F43F68"/>
    <w:rsid w:val="00F4422A"/>
    <w:rsid w:val="00F45543"/>
    <w:rsid w:val="00F459D9"/>
    <w:rsid w:val="00F46350"/>
    <w:rsid w:val="00F46E33"/>
    <w:rsid w:val="00F477C3"/>
    <w:rsid w:val="00F50359"/>
    <w:rsid w:val="00F5117E"/>
    <w:rsid w:val="00F52608"/>
    <w:rsid w:val="00F526A7"/>
    <w:rsid w:val="00F5399F"/>
    <w:rsid w:val="00F55002"/>
    <w:rsid w:val="00F56394"/>
    <w:rsid w:val="00F577B7"/>
    <w:rsid w:val="00F57834"/>
    <w:rsid w:val="00F57DB1"/>
    <w:rsid w:val="00F60185"/>
    <w:rsid w:val="00F6030D"/>
    <w:rsid w:val="00F603C0"/>
    <w:rsid w:val="00F60ACE"/>
    <w:rsid w:val="00F6110B"/>
    <w:rsid w:val="00F61465"/>
    <w:rsid w:val="00F65021"/>
    <w:rsid w:val="00F653C4"/>
    <w:rsid w:val="00F6554B"/>
    <w:rsid w:val="00F65695"/>
    <w:rsid w:val="00F6652D"/>
    <w:rsid w:val="00F700BA"/>
    <w:rsid w:val="00F7168A"/>
    <w:rsid w:val="00F719D5"/>
    <w:rsid w:val="00F728E8"/>
    <w:rsid w:val="00F73085"/>
    <w:rsid w:val="00F73B6F"/>
    <w:rsid w:val="00F73C7B"/>
    <w:rsid w:val="00F73F78"/>
    <w:rsid w:val="00F7471C"/>
    <w:rsid w:val="00F74C45"/>
    <w:rsid w:val="00F74C58"/>
    <w:rsid w:val="00F77BFE"/>
    <w:rsid w:val="00F808D1"/>
    <w:rsid w:val="00F80AC7"/>
    <w:rsid w:val="00F80CC3"/>
    <w:rsid w:val="00F81674"/>
    <w:rsid w:val="00F82084"/>
    <w:rsid w:val="00F82734"/>
    <w:rsid w:val="00F82749"/>
    <w:rsid w:val="00F834D3"/>
    <w:rsid w:val="00F83734"/>
    <w:rsid w:val="00F83CEA"/>
    <w:rsid w:val="00F84027"/>
    <w:rsid w:val="00F842FC"/>
    <w:rsid w:val="00F850E1"/>
    <w:rsid w:val="00F8583F"/>
    <w:rsid w:val="00F86891"/>
    <w:rsid w:val="00F879D3"/>
    <w:rsid w:val="00F87FDB"/>
    <w:rsid w:val="00F904D3"/>
    <w:rsid w:val="00F9086F"/>
    <w:rsid w:val="00F90A06"/>
    <w:rsid w:val="00F90FC7"/>
    <w:rsid w:val="00F91340"/>
    <w:rsid w:val="00F9160F"/>
    <w:rsid w:val="00F939D0"/>
    <w:rsid w:val="00F944C2"/>
    <w:rsid w:val="00F948CE"/>
    <w:rsid w:val="00F9554E"/>
    <w:rsid w:val="00F9629F"/>
    <w:rsid w:val="00F96B72"/>
    <w:rsid w:val="00F974A9"/>
    <w:rsid w:val="00F974DE"/>
    <w:rsid w:val="00F97531"/>
    <w:rsid w:val="00F97EAA"/>
    <w:rsid w:val="00F97F71"/>
    <w:rsid w:val="00FA01FB"/>
    <w:rsid w:val="00FA063A"/>
    <w:rsid w:val="00FA19A0"/>
    <w:rsid w:val="00FA19C5"/>
    <w:rsid w:val="00FA2DB9"/>
    <w:rsid w:val="00FA337D"/>
    <w:rsid w:val="00FA3478"/>
    <w:rsid w:val="00FA4F87"/>
    <w:rsid w:val="00FA551B"/>
    <w:rsid w:val="00FA766B"/>
    <w:rsid w:val="00FA7FF7"/>
    <w:rsid w:val="00FB004C"/>
    <w:rsid w:val="00FB083E"/>
    <w:rsid w:val="00FB0A0E"/>
    <w:rsid w:val="00FB1438"/>
    <w:rsid w:val="00FB17AF"/>
    <w:rsid w:val="00FB1B1D"/>
    <w:rsid w:val="00FB2884"/>
    <w:rsid w:val="00FB2EB5"/>
    <w:rsid w:val="00FB3477"/>
    <w:rsid w:val="00FB37FE"/>
    <w:rsid w:val="00FB3C08"/>
    <w:rsid w:val="00FB3F60"/>
    <w:rsid w:val="00FB44D0"/>
    <w:rsid w:val="00FB515E"/>
    <w:rsid w:val="00FB7446"/>
    <w:rsid w:val="00FB759B"/>
    <w:rsid w:val="00FB768F"/>
    <w:rsid w:val="00FB7A26"/>
    <w:rsid w:val="00FC01BB"/>
    <w:rsid w:val="00FC0469"/>
    <w:rsid w:val="00FC08CD"/>
    <w:rsid w:val="00FC0B1A"/>
    <w:rsid w:val="00FC0B56"/>
    <w:rsid w:val="00FC1181"/>
    <w:rsid w:val="00FC1461"/>
    <w:rsid w:val="00FC1FFA"/>
    <w:rsid w:val="00FC23BA"/>
    <w:rsid w:val="00FC2C5C"/>
    <w:rsid w:val="00FC3E81"/>
    <w:rsid w:val="00FC40F9"/>
    <w:rsid w:val="00FC4F32"/>
    <w:rsid w:val="00FC658D"/>
    <w:rsid w:val="00FC67FC"/>
    <w:rsid w:val="00FC6A81"/>
    <w:rsid w:val="00FC6C0B"/>
    <w:rsid w:val="00FC7BDE"/>
    <w:rsid w:val="00FD0148"/>
    <w:rsid w:val="00FD0507"/>
    <w:rsid w:val="00FD0550"/>
    <w:rsid w:val="00FD0DCE"/>
    <w:rsid w:val="00FD111A"/>
    <w:rsid w:val="00FD1324"/>
    <w:rsid w:val="00FD1A25"/>
    <w:rsid w:val="00FD1CC3"/>
    <w:rsid w:val="00FD2340"/>
    <w:rsid w:val="00FD27D3"/>
    <w:rsid w:val="00FD3554"/>
    <w:rsid w:val="00FD371B"/>
    <w:rsid w:val="00FD4223"/>
    <w:rsid w:val="00FD49C1"/>
    <w:rsid w:val="00FD49F5"/>
    <w:rsid w:val="00FD7B25"/>
    <w:rsid w:val="00FE00C4"/>
    <w:rsid w:val="00FE0302"/>
    <w:rsid w:val="00FE10EC"/>
    <w:rsid w:val="00FE16B6"/>
    <w:rsid w:val="00FE1BEA"/>
    <w:rsid w:val="00FE25B7"/>
    <w:rsid w:val="00FE3D06"/>
    <w:rsid w:val="00FE4D20"/>
    <w:rsid w:val="00FE649D"/>
    <w:rsid w:val="00FE704A"/>
    <w:rsid w:val="00FE712D"/>
    <w:rsid w:val="00FE7DCE"/>
    <w:rsid w:val="00FE7FF3"/>
    <w:rsid w:val="00FF19A2"/>
    <w:rsid w:val="00FF20F6"/>
    <w:rsid w:val="00FF318C"/>
    <w:rsid w:val="00FF46E9"/>
    <w:rsid w:val="00FF4AAE"/>
    <w:rsid w:val="00FF4AE9"/>
    <w:rsid w:val="00FF4F5A"/>
    <w:rsid w:val="00FF575F"/>
    <w:rsid w:val="00FF5E64"/>
    <w:rsid w:val="00FF6AA5"/>
    <w:rsid w:val="00FF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359FB"/>
  <w15:docId w15:val="{59FCD2BC-3A4F-4C35-AA3E-22116B49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934"/>
    <w:pPr>
      <w:tabs>
        <w:tab w:val="left" w:pos="284"/>
      </w:tabs>
      <w:spacing w:before="120" w:after="120" w:line="360" w:lineRule="auto"/>
      <w:ind w:left="11" w:right="11" w:hanging="11"/>
      <w:jc w:val="both"/>
    </w:pPr>
    <w:rPr>
      <w:rFonts w:ascii="Arial" w:eastAsia="Arial" w:hAnsi="Arial" w:cs="Arial"/>
      <w:color w:val="000000"/>
      <w:sz w:val="24"/>
    </w:rPr>
  </w:style>
  <w:style w:type="paragraph" w:styleId="Heading1">
    <w:name w:val="heading 1"/>
    <w:next w:val="Normal"/>
    <w:link w:val="Heading1Char"/>
    <w:qFormat/>
    <w:rsid w:val="00EA10A4"/>
    <w:pPr>
      <w:keepNext/>
      <w:keepLines/>
      <w:spacing w:before="120" w:after="120"/>
      <w:ind w:left="11" w:hanging="11"/>
      <w:outlineLvl w:val="0"/>
    </w:pPr>
    <w:rPr>
      <w:rFonts w:ascii="Arial" w:eastAsia="Arial" w:hAnsi="Arial" w:cs="Arial"/>
      <w:b/>
      <w:color w:val="4472C4" w:themeColor="accent1"/>
      <w:sz w:val="28"/>
    </w:rPr>
  </w:style>
  <w:style w:type="paragraph" w:styleId="Heading2">
    <w:name w:val="heading 2"/>
    <w:next w:val="Normal"/>
    <w:link w:val="Heading2Char"/>
    <w:unhideWhenUsed/>
    <w:qFormat/>
    <w:rsid w:val="00F60185"/>
    <w:pPr>
      <w:keepNext/>
      <w:keepLines/>
      <w:spacing w:before="100" w:beforeAutospacing="1" w:after="100" w:afterAutospacing="1" w:line="250" w:lineRule="auto"/>
      <w:ind w:left="226" w:hanging="11"/>
      <w:jc w:val="both"/>
      <w:outlineLvl w:val="1"/>
    </w:pPr>
    <w:rPr>
      <w:rFonts w:ascii="Arial" w:eastAsia="Arial" w:hAnsi="Arial" w:cs="Arial"/>
      <w:b/>
      <w:i/>
      <w:color w:val="4472C4" w:themeColor="accent1"/>
      <w:sz w:val="28"/>
    </w:rPr>
  </w:style>
  <w:style w:type="paragraph" w:styleId="Heading3">
    <w:name w:val="heading 3"/>
    <w:next w:val="Normal"/>
    <w:link w:val="Heading3Char"/>
    <w:unhideWhenUsed/>
    <w:qFormat/>
    <w:rsid w:val="00ED7E57"/>
    <w:pPr>
      <w:keepNext/>
      <w:keepLines/>
      <w:spacing w:before="120" w:after="120" w:line="360" w:lineRule="auto"/>
      <w:ind w:left="226" w:hanging="11"/>
      <w:outlineLvl w:val="2"/>
    </w:pPr>
    <w:rPr>
      <w:rFonts w:ascii="Arial" w:eastAsia="Arial" w:hAnsi="Arial" w:cs="Arial"/>
      <w:b/>
      <w:i/>
      <w:color w:val="00AFEF"/>
      <w:sz w:val="28"/>
    </w:rPr>
  </w:style>
  <w:style w:type="paragraph" w:styleId="Heading4">
    <w:name w:val="heading 4"/>
    <w:basedOn w:val="Normal"/>
    <w:next w:val="Normal"/>
    <w:link w:val="Heading4Char"/>
    <w:unhideWhenUsed/>
    <w:qFormat/>
    <w:rsid w:val="002513CA"/>
    <w:pPr>
      <w:ind w:left="283"/>
      <w:outlineLvl w:val="3"/>
    </w:pPr>
    <w:rPr>
      <w:color w:val="0D0D0D" w:themeColor="text1" w:themeTint="F2"/>
      <w:u w:val="single"/>
    </w:rPr>
  </w:style>
  <w:style w:type="paragraph" w:styleId="Heading5">
    <w:name w:val="heading 5"/>
    <w:next w:val="Normal"/>
    <w:link w:val="Heading5Char"/>
    <w:unhideWhenUsed/>
    <w:qFormat/>
    <w:pPr>
      <w:keepNext/>
      <w:keepLines/>
      <w:spacing w:after="11" w:line="249" w:lineRule="auto"/>
      <w:ind w:left="226" w:hanging="10"/>
      <w:outlineLvl w:val="4"/>
    </w:pPr>
    <w:rPr>
      <w:rFonts w:ascii="Arial" w:eastAsia="Arial" w:hAnsi="Arial" w:cs="Arial"/>
      <w:b/>
      <w:color w:val="234060"/>
      <w:sz w:val="24"/>
    </w:rPr>
  </w:style>
  <w:style w:type="paragraph" w:styleId="Heading6">
    <w:name w:val="heading 6"/>
    <w:next w:val="Normal"/>
    <w:link w:val="Heading6Char"/>
    <w:unhideWhenUsed/>
    <w:qFormat/>
    <w:pPr>
      <w:keepNext/>
      <w:keepLines/>
      <w:spacing w:after="14" w:line="249" w:lineRule="auto"/>
      <w:ind w:left="226" w:hanging="10"/>
      <w:outlineLvl w:val="5"/>
    </w:pPr>
    <w:rPr>
      <w:rFonts w:ascii="Arial" w:eastAsia="Arial" w:hAnsi="Arial" w:cs="Arial"/>
      <w:b/>
      <w:color w:val="00AFEF"/>
      <w:sz w:val="24"/>
    </w:rPr>
  </w:style>
  <w:style w:type="paragraph" w:styleId="Heading7">
    <w:name w:val="heading 7"/>
    <w:basedOn w:val="Normal"/>
    <w:next w:val="Normal"/>
    <w:link w:val="Heading7Char"/>
    <w:autoRedefine/>
    <w:unhideWhenUsed/>
    <w:qFormat/>
    <w:rsid w:val="0037011D"/>
    <w:pPr>
      <w:keepNext/>
      <w:keepLines/>
      <w:spacing w:before="240" w:after="240" w:line="240" w:lineRule="auto"/>
      <w:ind w:left="1418" w:right="0" w:firstLine="0"/>
      <w:jc w:val="left"/>
      <w:outlineLvl w:val="6"/>
    </w:pPr>
    <w:rPr>
      <w:rFonts w:asciiTheme="majorHAnsi" w:eastAsiaTheme="majorEastAsia" w:hAnsiTheme="majorHAnsi" w:cstheme="majorBidi"/>
      <w:b/>
      <w:iCs/>
      <w:color w:val="1F3763" w:themeColor="accent1" w:themeShade="7F"/>
      <w:sz w:val="20"/>
      <w:u w:val="single"/>
      <w:lang w:val="hr-BA"/>
    </w:rPr>
  </w:style>
  <w:style w:type="paragraph" w:styleId="Heading8">
    <w:name w:val="heading 8"/>
    <w:basedOn w:val="Normal"/>
    <w:next w:val="Normal"/>
    <w:link w:val="Heading8Char"/>
    <w:unhideWhenUsed/>
    <w:qFormat/>
    <w:rsid w:val="00E02A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407289"/>
    <w:pPr>
      <w:tabs>
        <w:tab w:val="clear" w:pos="284"/>
      </w:tabs>
      <w:spacing w:before="240" w:after="60" w:line="240" w:lineRule="auto"/>
      <w:ind w:left="0" w:right="0" w:firstLine="0"/>
      <w:jc w:val="left"/>
      <w:outlineLvl w:val="8"/>
    </w:pPr>
    <w:rPr>
      <w:rFonts w:eastAsia="Times New Roman"/>
      <w:color w:val="auto"/>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2513CA"/>
    <w:rPr>
      <w:rFonts w:ascii="Arial" w:eastAsia="Arial" w:hAnsi="Arial" w:cs="Arial"/>
      <w:color w:val="0D0D0D" w:themeColor="text1" w:themeTint="F2"/>
      <w:sz w:val="24"/>
      <w:u w:val="single"/>
    </w:rPr>
  </w:style>
  <w:style w:type="character" w:customStyle="1" w:styleId="Heading1Char">
    <w:name w:val="Heading 1 Char"/>
    <w:link w:val="Heading1"/>
    <w:rsid w:val="00EA10A4"/>
    <w:rPr>
      <w:rFonts w:ascii="Arial" w:eastAsia="Arial" w:hAnsi="Arial" w:cs="Arial"/>
      <w:b/>
      <w:color w:val="4472C4" w:themeColor="accent1"/>
      <w:sz w:val="28"/>
    </w:rPr>
  </w:style>
  <w:style w:type="paragraph" w:customStyle="1" w:styleId="footnotedescription">
    <w:name w:val="footnote description"/>
    <w:next w:val="Normal"/>
    <w:link w:val="footnotedescriptionChar"/>
    <w:hidden/>
    <w:pPr>
      <w:spacing w:after="0"/>
      <w:ind w:left="218"/>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Heading2Char">
    <w:name w:val="Heading 2 Char"/>
    <w:link w:val="Heading2"/>
    <w:rsid w:val="00F60185"/>
    <w:rPr>
      <w:rFonts w:ascii="Arial" w:eastAsia="Arial" w:hAnsi="Arial" w:cs="Arial"/>
      <w:b/>
      <w:i/>
      <w:color w:val="4472C4" w:themeColor="accent1"/>
      <w:sz w:val="28"/>
    </w:rPr>
  </w:style>
  <w:style w:type="character" w:customStyle="1" w:styleId="Heading3Char">
    <w:name w:val="Heading 3 Char"/>
    <w:link w:val="Heading3"/>
    <w:rsid w:val="00ED7E57"/>
    <w:rPr>
      <w:rFonts w:ascii="Arial" w:eastAsia="Arial" w:hAnsi="Arial" w:cs="Arial"/>
      <w:b/>
      <w:i/>
      <w:color w:val="00AFEF"/>
      <w:sz w:val="28"/>
    </w:rPr>
  </w:style>
  <w:style w:type="character" w:customStyle="1" w:styleId="Heading6Char">
    <w:name w:val="Heading 6 Char"/>
    <w:link w:val="Heading6"/>
    <w:rPr>
      <w:rFonts w:ascii="Arial" w:eastAsia="Arial" w:hAnsi="Arial" w:cs="Arial"/>
      <w:b/>
      <w:color w:val="00AFEF"/>
      <w:sz w:val="24"/>
    </w:rPr>
  </w:style>
  <w:style w:type="character" w:customStyle="1" w:styleId="Heading5Char">
    <w:name w:val="Heading 5 Char"/>
    <w:link w:val="Heading5"/>
    <w:rPr>
      <w:rFonts w:ascii="Arial" w:eastAsia="Arial" w:hAnsi="Arial" w:cs="Arial"/>
      <w:b/>
      <w:color w:val="234060"/>
      <w:sz w:val="24"/>
    </w:rPr>
  </w:style>
  <w:style w:type="character" w:customStyle="1" w:styleId="footnotemark">
    <w:name w:val="footnote mark"/>
    <w:hidden/>
    <w:rPr>
      <w:rFonts w:ascii="Arial" w:eastAsia="Arial" w:hAnsi="Arial" w:cs="Arial"/>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E57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A8D"/>
    <w:rPr>
      <w:rFonts w:ascii="Arial" w:eastAsia="Arial" w:hAnsi="Arial" w:cs="Arial"/>
      <w:color w:val="000000"/>
      <w:sz w:val="24"/>
    </w:rPr>
  </w:style>
  <w:style w:type="paragraph" w:styleId="ListParagraph">
    <w:name w:val="List Paragraph"/>
    <w:aliases w:val="PDP DOCUMENT SUBTITLE,Paragraphe de liste PBLH,Table of contents numbered,Lapis Bulleted List,List Paragraph (numbered (a)),Bullet Points,Liste Paragraf,Liststycke SKL,Normal bullet 2,Bullet list,En tête 1,List Paragraph1,içindekiler vb"/>
    <w:basedOn w:val="Normal"/>
    <w:link w:val="ListParagraphChar"/>
    <w:uiPriority w:val="34"/>
    <w:qFormat/>
    <w:rsid w:val="00E57A8D"/>
    <w:pPr>
      <w:ind w:left="720"/>
      <w:contextualSpacing/>
    </w:pPr>
  </w:style>
  <w:style w:type="paragraph" w:styleId="FootnoteText">
    <w:name w:val="footnote text"/>
    <w:aliases w:val="Footnote Text Char Char Char,Footnote Text Char Char,Fußnote,Footnote Text Char1,Fußnotentext Char Char2 Char,Char Char1 Char2 Char,Fußnotentext Char Char Char1 Char,Char Char1 Char Char1 Char,Footnote Text1,Footnotes,ALTS FOOTNOTE,ft Char"/>
    <w:basedOn w:val="Normal"/>
    <w:link w:val="FootnoteTextChar"/>
    <w:uiPriority w:val="99"/>
    <w:unhideWhenUsed/>
    <w:qFormat/>
    <w:rsid w:val="00F45543"/>
    <w:pPr>
      <w:spacing w:after="0" w:line="240" w:lineRule="auto"/>
    </w:pPr>
    <w:rPr>
      <w:sz w:val="20"/>
      <w:szCs w:val="20"/>
    </w:rPr>
  </w:style>
  <w:style w:type="character" w:customStyle="1" w:styleId="FootnoteTextChar">
    <w:name w:val="Footnote Text Char"/>
    <w:aliases w:val="Footnote Text Char Char Char Char,Footnote Text Char Char Char1,Fußnote Char,Footnote Text Char1 Char,Fußnotentext Char Char2 Char Char,Char Char1 Char2 Char Char,Fußnotentext Char Char Char1 Char Char,Char Char1 Char Char1 Char Char"/>
    <w:basedOn w:val="DefaultParagraphFont"/>
    <w:link w:val="FootnoteText"/>
    <w:uiPriority w:val="99"/>
    <w:rsid w:val="00F45543"/>
    <w:rPr>
      <w:rFonts w:ascii="Arial" w:eastAsia="Arial" w:hAnsi="Arial" w:cs="Arial"/>
      <w:color w:val="000000"/>
      <w:sz w:val="20"/>
      <w:szCs w:val="20"/>
    </w:rPr>
  </w:style>
  <w:style w:type="character" w:styleId="FootnoteReference">
    <w:name w:val="footnote reference"/>
    <w:aliases w:val="BVI fnr,Footnote symbol,Footnote reference number,ftref,Footnote Reference Superscript,Footnote,note TESI,4_G,Ref,de nota al pie,Ref1,de nota al pie1,Ref2,de nota al pie2,Ref11,de nota al pie11,16 Point,Superscript 6 Point, BVI fnr,f"/>
    <w:basedOn w:val="DefaultParagraphFont"/>
    <w:link w:val="BVIfnrChar1CharCharChar"/>
    <w:uiPriority w:val="99"/>
    <w:unhideWhenUsed/>
    <w:qFormat/>
    <w:rsid w:val="00F45543"/>
    <w:rPr>
      <w:vertAlign w:val="superscript"/>
    </w:rPr>
  </w:style>
  <w:style w:type="character" w:customStyle="1" w:styleId="ListParagraphChar">
    <w:name w:val="List Paragraph Char"/>
    <w:aliases w:val="PDP DOCUMENT SUBTITLE Char,Paragraphe de liste PBLH Char,Table of contents numbered Char,Lapis Bulleted List Char,List Paragraph (numbered (a)) Char,Bullet Points Char,Liste Paragraf Char,Liststycke SKL Char,Normal bullet 2 Char"/>
    <w:link w:val="ListParagraph"/>
    <w:uiPriority w:val="34"/>
    <w:qFormat/>
    <w:locked/>
    <w:rsid w:val="00742481"/>
    <w:rPr>
      <w:rFonts w:ascii="Arial" w:eastAsia="Arial" w:hAnsi="Arial" w:cs="Arial"/>
      <w:color w:val="000000"/>
      <w:sz w:val="24"/>
    </w:rPr>
  </w:style>
  <w:style w:type="paragraph" w:styleId="Caption">
    <w:name w:val="caption"/>
    <w:basedOn w:val="Normal"/>
    <w:next w:val="Normal"/>
    <w:unhideWhenUsed/>
    <w:qFormat/>
    <w:rsid w:val="00742481"/>
    <w:pPr>
      <w:spacing w:after="200" w:line="240" w:lineRule="auto"/>
      <w:ind w:left="0" w:right="0" w:firstLine="0"/>
      <w:jc w:val="left"/>
    </w:pPr>
    <w:rPr>
      <w:rFonts w:ascii="Calibri" w:eastAsia="Calibri" w:hAnsi="Calibri" w:cs="Calibri"/>
      <w:i/>
      <w:iCs/>
      <w:color w:val="000000" w:themeColor="text1"/>
      <w:sz w:val="22"/>
      <w:szCs w:val="18"/>
      <w:lang w:val="hr-HR"/>
    </w:rPr>
  </w:style>
  <w:style w:type="table" w:styleId="TableGrid0">
    <w:name w:val="Table Grid"/>
    <w:aliases w:val="Noetic3"/>
    <w:basedOn w:val="TableNormal"/>
    <w:uiPriority w:val="39"/>
    <w:rsid w:val="00A52C8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63D0"/>
    <w:rPr>
      <w:sz w:val="16"/>
      <w:szCs w:val="16"/>
    </w:rPr>
  </w:style>
  <w:style w:type="paragraph" w:styleId="CommentText">
    <w:name w:val="annotation text"/>
    <w:basedOn w:val="Normal"/>
    <w:link w:val="CommentTextChar"/>
    <w:uiPriority w:val="99"/>
    <w:unhideWhenUsed/>
    <w:rsid w:val="002A63D0"/>
    <w:pPr>
      <w:spacing w:line="240" w:lineRule="auto"/>
    </w:pPr>
    <w:rPr>
      <w:sz w:val="20"/>
      <w:szCs w:val="20"/>
    </w:rPr>
  </w:style>
  <w:style w:type="character" w:customStyle="1" w:styleId="CommentTextChar">
    <w:name w:val="Comment Text Char"/>
    <w:basedOn w:val="DefaultParagraphFont"/>
    <w:link w:val="CommentText"/>
    <w:uiPriority w:val="99"/>
    <w:rsid w:val="002A63D0"/>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A63D0"/>
    <w:rPr>
      <w:b/>
      <w:bCs/>
    </w:rPr>
  </w:style>
  <w:style w:type="character" w:customStyle="1" w:styleId="CommentSubjectChar">
    <w:name w:val="Comment Subject Char"/>
    <w:basedOn w:val="CommentTextChar"/>
    <w:link w:val="CommentSubject"/>
    <w:uiPriority w:val="99"/>
    <w:semiHidden/>
    <w:rsid w:val="002A63D0"/>
    <w:rPr>
      <w:rFonts w:ascii="Arial" w:eastAsia="Arial" w:hAnsi="Arial" w:cs="Arial"/>
      <w:b/>
      <w:bCs/>
      <w:color w:val="000000"/>
      <w:sz w:val="20"/>
      <w:szCs w:val="20"/>
    </w:rPr>
  </w:style>
  <w:style w:type="paragraph" w:styleId="TOC1">
    <w:name w:val="toc 1"/>
    <w:basedOn w:val="Normal"/>
    <w:next w:val="Normal"/>
    <w:autoRedefine/>
    <w:uiPriority w:val="39"/>
    <w:unhideWhenUsed/>
    <w:qFormat/>
    <w:rsid w:val="00171391"/>
    <w:pPr>
      <w:tabs>
        <w:tab w:val="clear" w:pos="284"/>
      </w:tabs>
      <w:ind w:left="0"/>
      <w:jc w:val="left"/>
    </w:pPr>
    <w:rPr>
      <w:rFonts w:asciiTheme="minorHAnsi" w:hAnsiTheme="minorHAnsi" w:cstheme="minorHAnsi"/>
      <w:b/>
      <w:bCs/>
      <w:caps/>
      <w:sz w:val="20"/>
      <w:szCs w:val="20"/>
    </w:rPr>
  </w:style>
  <w:style w:type="paragraph" w:styleId="TOC2">
    <w:name w:val="toc 2"/>
    <w:basedOn w:val="Normal"/>
    <w:next w:val="Normal"/>
    <w:autoRedefine/>
    <w:uiPriority w:val="39"/>
    <w:unhideWhenUsed/>
    <w:qFormat/>
    <w:rsid w:val="00852C5E"/>
    <w:pPr>
      <w:tabs>
        <w:tab w:val="clear" w:pos="284"/>
      </w:tabs>
      <w:spacing w:before="0" w:after="0"/>
      <w:ind w:left="240"/>
      <w:jc w:val="left"/>
    </w:pPr>
    <w:rPr>
      <w:rFonts w:asciiTheme="minorHAnsi" w:hAnsiTheme="minorHAnsi" w:cstheme="minorHAnsi"/>
      <w:smallCaps/>
      <w:sz w:val="20"/>
      <w:szCs w:val="20"/>
    </w:rPr>
  </w:style>
  <w:style w:type="paragraph" w:styleId="TOC3">
    <w:name w:val="toc 3"/>
    <w:basedOn w:val="Normal"/>
    <w:next w:val="Normal"/>
    <w:autoRedefine/>
    <w:uiPriority w:val="39"/>
    <w:unhideWhenUsed/>
    <w:qFormat/>
    <w:rsid w:val="00171391"/>
    <w:pPr>
      <w:tabs>
        <w:tab w:val="clear" w:pos="284"/>
      </w:tabs>
      <w:spacing w:before="0" w:after="0"/>
      <w:ind w:left="480"/>
      <w:jc w:val="left"/>
    </w:pPr>
    <w:rPr>
      <w:rFonts w:asciiTheme="minorHAnsi" w:hAnsiTheme="minorHAnsi" w:cstheme="minorHAnsi"/>
      <w:i/>
      <w:iCs/>
      <w:sz w:val="20"/>
      <w:szCs w:val="20"/>
    </w:rPr>
  </w:style>
  <w:style w:type="paragraph" w:styleId="TOC4">
    <w:name w:val="toc 4"/>
    <w:basedOn w:val="Normal"/>
    <w:next w:val="Normal"/>
    <w:autoRedefine/>
    <w:uiPriority w:val="39"/>
    <w:unhideWhenUsed/>
    <w:qFormat/>
    <w:rsid w:val="00A01A87"/>
    <w:pPr>
      <w:tabs>
        <w:tab w:val="clear" w:pos="284"/>
      </w:tabs>
      <w:spacing w:before="0" w:after="0"/>
      <w:ind w:left="720"/>
      <w:jc w:val="left"/>
    </w:pPr>
    <w:rPr>
      <w:rFonts w:asciiTheme="minorHAnsi" w:hAnsiTheme="minorHAnsi" w:cstheme="minorHAnsi"/>
      <w:sz w:val="18"/>
      <w:szCs w:val="18"/>
    </w:rPr>
  </w:style>
  <w:style w:type="paragraph" w:styleId="TOC5">
    <w:name w:val="toc 5"/>
    <w:basedOn w:val="Normal"/>
    <w:next w:val="Normal"/>
    <w:autoRedefine/>
    <w:unhideWhenUsed/>
    <w:qFormat/>
    <w:rsid w:val="009E66C3"/>
    <w:pPr>
      <w:tabs>
        <w:tab w:val="clear" w:pos="284"/>
      </w:tabs>
      <w:spacing w:before="0" w:after="0"/>
      <w:ind w:left="960"/>
      <w:jc w:val="left"/>
    </w:pPr>
    <w:rPr>
      <w:rFonts w:asciiTheme="minorHAnsi" w:hAnsiTheme="minorHAnsi" w:cstheme="minorHAnsi"/>
      <w:sz w:val="18"/>
      <w:szCs w:val="18"/>
    </w:rPr>
  </w:style>
  <w:style w:type="paragraph" w:styleId="TOC6">
    <w:name w:val="toc 6"/>
    <w:basedOn w:val="Normal"/>
    <w:next w:val="Normal"/>
    <w:autoRedefine/>
    <w:unhideWhenUsed/>
    <w:qFormat/>
    <w:rsid w:val="00171391"/>
    <w:pPr>
      <w:tabs>
        <w:tab w:val="clear" w:pos="284"/>
      </w:tabs>
      <w:spacing w:before="0" w:after="0"/>
      <w:ind w:left="1200"/>
      <w:jc w:val="left"/>
    </w:pPr>
    <w:rPr>
      <w:rFonts w:asciiTheme="minorHAnsi" w:hAnsiTheme="minorHAnsi" w:cstheme="minorHAnsi"/>
      <w:sz w:val="18"/>
      <w:szCs w:val="18"/>
    </w:rPr>
  </w:style>
  <w:style w:type="character" w:styleId="Hyperlink">
    <w:name w:val="Hyperlink"/>
    <w:basedOn w:val="DefaultParagraphFont"/>
    <w:uiPriority w:val="99"/>
    <w:unhideWhenUsed/>
    <w:rsid w:val="00171391"/>
    <w:rPr>
      <w:color w:val="0563C1" w:themeColor="hyperlink"/>
      <w:u w:val="single"/>
    </w:rPr>
  </w:style>
  <w:style w:type="paragraph" w:styleId="BalloonText">
    <w:name w:val="Balloon Text"/>
    <w:basedOn w:val="Normal"/>
    <w:link w:val="BalloonTextChar"/>
    <w:uiPriority w:val="99"/>
    <w:semiHidden/>
    <w:unhideWhenUsed/>
    <w:rsid w:val="006707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7F2"/>
    <w:rPr>
      <w:rFonts w:ascii="Segoe UI" w:eastAsia="Arial" w:hAnsi="Segoe UI" w:cs="Segoe UI"/>
      <w:color w:val="000000"/>
      <w:sz w:val="18"/>
      <w:szCs w:val="18"/>
    </w:rPr>
  </w:style>
  <w:style w:type="paragraph" w:styleId="Revision">
    <w:name w:val="Revision"/>
    <w:hidden/>
    <w:uiPriority w:val="99"/>
    <w:semiHidden/>
    <w:rsid w:val="001A049E"/>
    <w:pPr>
      <w:spacing w:after="0" w:line="240" w:lineRule="auto"/>
    </w:pPr>
    <w:rPr>
      <w:rFonts w:ascii="Arial" w:eastAsia="Arial" w:hAnsi="Arial" w:cs="Arial"/>
      <w:color w:val="000000"/>
      <w:sz w:val="24"/>
    </w:rPr>
  </w:style>
  <w:style w:type="character" w:customStyle="1" w:styleId="UnresolvedMention1">
    <w:name w:val="Unresolved Mention1"/>
    <w:basedOn w:val="DefaultParagraphFont"/>
    <w:uiPriority w:val="99"/>
    <w:semiHidden/>
    <w:unhideWhenUsed/>
    <w:rsid w:val="00401D3D"/>
    <w:rPr>
      <w:color w:val="605E5C"/>
      <w:shd w:val="clear" w:color="auto" w:fill="E1DFDD"/>
    </w:rPr>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uiPriority w:val="99"/>
    <w:rsid w:val="004D3540"/>
    <w:pPr>
      <w:spacing w:after="160" w:line="240" w:lineRule="exact"/>
      <w:ind w:left="0" w:right="0" w:firstLine="0"/>
    </w:pPr>
    <w:rPr>
      <w:rFonts w:asciiTheme="minorHAnsi" w:eastAsiaTheme="minorEastAsia" w:hAnsiTheme="minorHAnsi" w:cstheme="minorBidi"/>
      <w:color w:val="auto"/>
      <w:sz w:val="22"/>
      <w:vertAlign w:val="superscript"/>
    </w:rPr>
  </w:style>
  <w:style w:type="character" w:customStyle="1" w:styleId="Heading7Char">
    <w:name w:val="Heading 7 Char"/>
    <w:basedOn w:val="DefaultParagraphFont"/>
    <w:link w:val="Heading7"/>
    <w:rsid w:val="0037011D"/>
    <w:rPr>
      <w:rFonts w:asciiTheme="majorHAnsi" w:eastAsiaTheme="majorEastAsia" w:hAnsiTheme="majorHAnsi" w:cstheme="majorBidi"/>
      <w:b/>
      <w:iCs/>
      <w:color w:val="1F3763" w:themeColor="accent1" w:themeShade="7F"/>
      <w:sz w:val="20"/>
      <w:u w:val="single"/>
      <w:lang w:val="hr-BA"/>
    </w:rPr>
  </w:style>
  <w:style w:type="paragraph" w:styleId="Subtitle">
    <w:name w:val="Subtitle"/>
    <w:basedOn w:val="Normal"/>
    <w:next w:val="Normal"/>
    <w:link w:val="SubtitleChar"/>
    <w:qFormat/>
    <w:rsid w:val="00D76099"/>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rsid w:val="00D76099"/>
    <w:rPr>
      <w:color w:val="5A5A5A" w:themeColor="text1" w:themeTint="A5"/>
      <w:spacing w:val="15"/>
    </w:rPr>
  </w:style>
  <w:style w:type="paragraph" w:styleId="Footer">
    <w:name w:val="footer"/>
    <w:basedOn w:val="Normal"/>
    <w:link w:val="FooterChar"/>
    <w:qFormat/>
    <w:rsid w:val="00C5640E"/>
    <w:pPr>
      <w:tabs>
        <w:tab w:val="center" w:pos="4680"/>
        <w:tab w:val="right" w:pos="9360"/>
      </w:tabs>
      <w:spacing w:after="0" w:line="240" w:lineRule="auto"/>
      <w:ind w:left="0" w:right="0" w:firstLine="0"/>
      <w:jc w:val="right"/>
    </w:pPr>
    <w:rPr>
      <w:rFonts w:ascii="Calibri" w:eastAsia="Yu Mincho" w:hAnsi="Calibri" w:cs="Times New Roman"/>
      <w:color w:val="auto"/>
      <w:szCs w:val="24"/>
      <w:lang w:eastAsia="ja-JP"/>
    </w:rPr>
  </w:style>
  <w:style w:type="character" w:customStyle="1" w:styleId="FooterChar">
    <w:name w:val="Footer Char"/>
    <w:basedOn w:val="DefaultParagraphFont"/>
    <w:link w:val="Footer"/>
    <w:uiPriority w:val="99"/>
    <w:rsid w:val="00C5640E"/>
    <w:rPr>
      <w:rFonts w:ascii="Calibri" w:eastAsia="Yu Mincho" w:hAnsi="Calibri" w:cs="Times New Roman"/>
      <w:sz w:val="24"/>
      <w:szCs w:val="24"/>
      <w:lang w:eastAsia="ja-JP"/>
    </w:rPr>
  </w:style>
  <w:style w:type="character" w:styleId="PlaceholderText">
    <w:name w:val="Placeholder Text"/>
    <w:uiPriority w:val="99"/>
    <w:semiHidden/>
    <w:rsid w:val="00C5640E"/>
    <w:rPr>
      <w:color w:val="808080"/>
    </w:rPr>
  </w:style>
  <w:style w:type="paragraph" w:styleId="NoSpacing">
    <w:name w:val="No Spacing"/>
    <w:uiPriority w:val="1"/>
    <w:qFormat/>
    <w:rsid w:val="00F97EAA"/>
    <w:pPr>
      <w:spacing w:after="0" w:line="240" w:lineRule="auto"/>
      <w:ind w:left="11" w:right="11" w:hanging="11"/>
      <w:jc w:val="both"/>
    </w:pPr>
    <w:rPr>
      <w:rFonts w:ascii="Arial" w:eastAsia="Arial" w:hAnsi="Arial" w:cs="Arial"/>
      <w:color w:val="000000"/>
      <w:sz w:val="24"/>
    </w:rPr>
  </w:style>
  <w:style w:type="table" w:styleId="PlainTable4">
    <w:name w:val="Plain Table 4"/>
    <w:basedOn w:val="TableNormal"/>
    <w:uiPriority w:val="44"/>
    <w:rsid w:val="009A544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7">
    <w:name w:val="toc 7"/>
    <w:basedOn w:val="Normal"/>
    <w:next w:val="Normal"/>
    <w:autoRedefine/>
    <w:unhideWhenUsed/>
    <w:qFormat/>
    <w:rsid w:val="00852C5E"/>
    <w:pPr>
      <w:tabs>
        <w:tab w:val="clear" w:pos="284"/>
      </w:tabs>
      <w:spacing w:before="0" w:after="0"/>
      <w:ind w:left="1440"/>
      <w:jc w:val="left"/>
    </w:pPr>
    <w:rPr>
      <w:rFonts w:asciiTheme="minorHAnsi" w:hAnsiTheme="minorHAnsi" w:cstheme="minorHAnsi"/>
      <w:sz w:val="18"/>
      <w:szCs w:val="18"/>
    </w:rPr>
  </w:style>
  <w:style w:type="paragraph" w:styleId="TOC8">
    <w:name w:val="toc 8"/>
    <w:basedOn w:val="Normal"/>
    <w:next w:val="Normal"/>
    <w:autoRedefine/>
    <w:unhideWhenUsed/>
    <w:qFormat/>
    <w:rsid w:val="00852C5E"/>
    <w:pPr>
      <w:tabs>
        <w:tab w:val="clear" w:pos="284"/>
      </w:tabs>
      <w:spacing w:before="0" w:after="0"/>
      <w:ind w:left="1680"/>
      <w:jc w:val="left"/>
    </w:pPr>
    <w:rPr>
      <w:rFonts w:asciiTheme="minorHAnsi" w:hAnsiTheme="minorHAnsi" w:cstheme="minorHAnsi"/>
      <w:sz w:val="18"/>
      <w:szCs w:val="18"/>
    </w:rPr>
  </w:style>
  <w:style w:type="paragraph" w:styleId="TOC9">
    <w:name w:val="toc 9"/>
    <w:basedOn w:val="Normal"/>
    <w:next w:val="Normal"/>
    <w:autoRedefine/>
    <w:unhideWhenUsed/>
    <w:qFormat/>
    <w:rsid w:val="00852C5E"/>
    <w:pPr>
      <w:tabs>
        <w:tab w:val="clear" w:pos="284"/>
      </w:tabs>
      <w:spacing w:before="0" w:after="0"/>
      <w:ind w:left="1920"/>
      <w:jc w:val="left"/>
    </w:pPr>
    <w:rPr>
      <w:rFonts w:asciiTheme="minorHAnsi" w:hAnsiTheme="minorHAnsi" w:cstheme="minorHAnsi"/>
      <w:sz w:val="18"/>
      <w:szCs w:val="18"/>
    </w:rPr>
  </w:style>
  <w:style w:type="character" w:styleId="Strong">
    <w:name w:val="Strong"/>
    <w:basedOn w:val="DefaultParagraphFont"/>
    <w:uiPriority w:val="22"/>
    <w:qFormat/>
    <w:rsid w:val="00B9330E"/>
    <w:rPr>
      <w:b/>
      <w:bCs/>
    </w:rPr>
  </w:style>
  <w:style w:type="character" w:customStyle="1" w:styleId="Heading8Char">
    <w:name w:val="Heading 8 Char"/>
    <w:basedOn w:val="DefaultParagraphFont"/>
    <w:link w:val="Heading8"/>
    <w:rsid w:val="00E02A1C"/>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0902EA"/>
    <w:rPr>
      <w:color w:val="605E5C"/>
      <w:shd w:val="clear" w:color="auto" w:fill="E1DFDD"/>
    </w:rPr>
  </w:style>
  <w:style w:type="paragraph" w:styleId="NormalWeb">
    <w:name w:val="Normal (Web)"/>
    <w:basedOn w:val="Normal"/>
    <w:uiPriority w:val="99"/>
    <w:semiHidden/>
    <w:unhideWhenUsed/>
    <w:rsid w:val="00470C90"/>
    <w:pPr>
      <w:tabs>
        <w:tab w:val="clear" w:pos="284"/>
      </w:tabs>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sr-Cyrl-RS" w:eastAsia="sr-Cyrl-RS"/>
    </w:rPr>
  </w:style>
  <w:style w:type="character" w:styleId="FollowedHyperlink">
    <w:name w:val="FollowedHyperlink"/>
    <w:basedOn w:val="DefaultParagraphFont"/>
    <w:uiPriority w:val="99"/>
    <w:semiHidden/>
    <w:unhideWhenUsed/>
    <w:rsid w:val="00E44A76"/>
    <w:rPr>
      <w:color w:val="954F72" w:themeColor="followedHyperlink"/>
      <w:u w:val="single"/>
    </w:rPr>
  </w:style>
  <w:style w:type="character" w:customStyle="1" w:styleId="Heading9Char">
    <w:name w:val="Heading 9 Char"/>
    <w:basedOn w:val="DefaultParagraphFont"/>
    <w:link w:val="Heading9"/>
    <w:rsid w:val="00407289"/>
    <w:rPr>
      <w:rFonts w:ascii="Arial" w:eastAsia="Times New Roman" w:hAnsi="Arial" w:cs="Arial"/>
      <w:szCs w:val="20"/>
      <w:lang w:val="en-GB"/>
    </w:rPr>
  </w:style>
  <w:style w:type="paragraph" w:styleId="Title">
    <w:name w:val="Title"/>
    <w:basedOn w:val="Normal"/>
    <w:link w:val="TitleChar"/>
    <w:qFormat/>
    <w:rsid w:val="00407289"/>
    <w:pPr>
      <w:tabs>
        <w:tab w:val="clear" w:pos="284"/>
      </w:tabs>
      <w:spacing w:before="240" w:after="60" w:line="240" w:lineRule="auto"/>
      <w:ind w:left="0" w:right="0" w:firstLine="0"/>
      <w:jc w:val="center"/>
      <w:outlineLvl w:val="0"/>
    </w:pPr>
    <w:rPr>
      <w:rFonts w:eastAsia="Times New Roman"/>
      <w:b/>
      <w:bCs/>
      <w:color w:val="auto"/>
      <w:kern w:val="28"/>
      <w:sz w:val="32"/>
      <w:szCs w:val="32"/>
      <w:lang w:val="en-GB"/>
    </w:rPr>
  </w:style>
  <w:style w:type="character" w:customStyle="1" w:styleId="TitleChar">
    <w:name w:val="Title Char"/>
    <w:basedOn w:val="DefaultParagraphFont"/>
    <w:link w:val="Title"/>
    <w:rsid w:val="00407289"/>
    <w:rPr>
      <w:rFonts w:ascii="Arial" w:eastAsia="Times New Roman" w:hAnsi="Arial" w:cs="Arial"/>
      <w:b/>
      <w:bCs/>
      <w:kern w:val="28"/>
      <w:sz w:val="32"/>
      <w:szCs w:val="32"/>
      <w:lang w:val="en-GB"/>
    </w:rPr>
  </w:style>
  <w:style w:type="paragraph" w:styleId="BodyText">
    <w:name w:val="Body Text"/>
    <w:basedOn w:val="Normal"/>
    <w:link w:val="BodyTextChar"/>
    <w:unhideWhenUsed/>
    <w:qFormat/>
    <w:rsid w:val="00407289"/>
    <w:pPr>
      <w:tabs>
        <w:tab w:val="clear" w:pos="284"/>
        <w:tab w:val="left" w:pos="567"/>
      </w:tabs>
      <w:spacing w:before="0" w:line="240" w:lineRule="auto"/>
      <w:ind w:left="0" w:right="0" w:firstLine="0"/>
      <w:jc w:val="left"/>
    </w:pPr>
    <w:rPr>
      <w:rFonts w:ascii="Calibri" w:eastAsia="Times New Roman" w:hAnsi="Calibri" w:cs="Times New Roman"/>
      <w:color w:val="auto"/>
      <w:sz w:val="22"/>
      <w:szCs w:val="20"/>
      <w:lang w:val="en-GB"/>
    </w:rPr>
  </w:style>
  <w:style w:type="character" w:customStyle="1" w:styleId="BodyTextChar">
    <w:name w:val="Body Text Char"/>
    <w:basedOn w:val="DefaultParagraphFont"/>
    <w:link w:val="BodyText"/>
    <w:rsid w:val="00407289"/>
    <w:rPr>
      <w:rFonts w:ascii="Calibri" w:eastAsia="Times New Roman" w:hAnsi="Calibri" w:cs="Times New Roman"/>
      <w:szCs w:val="20"/>
      <w:lang w:val="en-GB"/>
    </w:rPr>
  </w:style>
  <w:style w:type="table" w:styleId="ColorfulList-Accent3">
    <w:name w:val="Colorful List Accent 3"/>
    <w:basedOn w:val="TableNormal"/>
    <w:uiPriority w:val="72"/>
    <w:rsid w:val="00407289"/>
    <w:pPr>
      <w:spacing w:after="0" w:line="240" w:lineRule="auto"/>
    </w:pPr>
    <w:rPr>
      <w:color w:val="000000" w:themeColor="text1"/>
      <w:sz w:val="24"/>
      <w:szCs w:val="24"/>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paragraph" w:styleId="TOCHeading">
    <w:name w:val="TOC Heading"/>
    <w:basedOn w:val="Heading1"/>
    <w:next w:val="Normal"/>
    <w:uiPriority w:val="39"/>
    <w:unhideWhenUsed/>
    <w:qFormat/>
    <w:rsid w:val="00407289"/>
    <w:pPr>
      <w:spacing w:before="480" w:after="0" w:line="240" w:lineRule="auto"/>
      <w:ind w:left="0" w:firstLine="0"/>
      <w:outlineLvl w:val="9"/>
    </w:pPr>
    <w:rPr>
      <w:rFonts w:asciiTheme="majorHAnsi" w:eastAsiaTheme="majorEastAsia" w:hAnsiTheme="majorHAnsi" w:cstheme="majorBidi"/>
      <w:bCs/>
      <w:color w:val="2F5496" w:themeColor="accent1" w:themeShade="BF"/>
      <w:szCs w:val="28"/>
      <w:lang w:val="en-GB"/>
    </w:rPr>
  </w:style>
  <w:style w:type="character" w:styleId="PageNumber">
    <w:name w:val="page number"/>
    <w:basedOn w:val="DefaultParagraphFont"/>
    <w:rsid w:val="00407289"/>
  </w:style>
  <w:style w:type="character" w:customStyle="1" w:styleId="HeaderTitle">
    <w:name w:val="Header Title"/>
    <w:uiPriority w:val="99"/>
    <w:unhideWhenUsed/>
    <w:rsid w:val="00407289"/>
    <w:rPr>
      <w:caps/>
      <w:smallCaps w:val="0"/>
      <w:sz w:val="18"/>
    </w:rPr>
  </w:style>
  <w:style w:type="paragraph" w:customStyle="1" w:styleId="Para">
    <w:name w:val="Para"/>
    <w:basedOn w:val="Normal"/>
    <w:link w:val="ParaChar"/>
    <w:uiPriority w:val="3"/>
    <w:qFormat/>
    <w:rsid w:val="00407289"/>
    <w:pPr>
      <w:tabs>
        <w:tab w:val="clear" w:pos="284"/>
      </w:tabs>
      <w:spacing w:line="240" w:lineRule="auto"/>
      <w:ind w:left="680" w:right="680" w:firstLine="0"/>
    </w:pPr>
    <w:rPr>
      <w:rFonts w:ascii="Times New Roman" w:eastAsia="SimSun" w:hAnsi="Times New Roman" w:cs="Times New Roman"/>
      <w:color w:val="auto"/>
      <w:sz w:val="22"/>
      <w:szCs w:val="20"/>
      <w:lang w:val="en-GB"/>
    </w:rPr>
  </w:style>
  <w:style w:type="paragraph" w:customStyle="1" w:styleId="HeaderOdd">
    <w:name w:val="Header Odd"/>
    <w:basedOn w:val="Normal"/>
    <w:next w:val="Normal"/>
    <w:unhideWhenUsed/>
    <w:rsid w:val="00407289"/>
    <w:pPr>
      <w:pBdr>
        <w:bottom w:val="single" w:sz="4" w:space="0" w:color="auto"/>
      </w:pBdr>
      <w:tabs>
        <w:tab w:val="clear" w:pos="284"/>
      </w:tabs>
      <w:autoSpaceDE w:val="0"/>
      <w:autoSpaceDN w:val="0"/>
      <w:adjustRightInd w:val="0"/>
      <w:spacing w:before="0" w:after="0" w:line="240" w:lineRule="auto"/>
      <w:ind w:left="0" w:right="0" w:firstLine="0"/>
      <w:jc w:val="right"/>
      <w:textAlignment w:val="center"/>
    </w:pPr>
    <w:rPr>
      <w:rFonts w:ascii="Times New Roman" w:eastAsia="SimSun" w:hAnsi="Times New Roman" w:cs="Bernini Sans"/>
      <w:bCs/>
      <w:color w:val="auto"/>
      <w:sz w:val="2"/>
      <w:szCs w:val="20"/>
      <w:lang w:val="fr-FR"/>
    </w:rPr>
  </w:style>
  <w:style w:type="paragraph" w:customStyle="1" w:styleId="HeaderEven">
    <w:name w:val="Header Even"/>
    <w:basedOn w:val="HeaderOdd"/>
    <w:unhideWhenUsed/>
    <w:rsid w:val="00407289"/>
    <w:pPr>
      <w:jc w:val="left"/>
    </w:pPr>
    <w:rPr>
      <w:bCs w:val="0"/>
    </w:rPr>
  </w:style>
  <w:style w:type="paragraph" w:customStyle="1" w:styleId="BulletedList">
    <w:name w:val="Bulleted List"/>
    <w:basedOn w:val="ListParagraph"/>
    <w:uiPriority w:val="6"/>
    <w:qFormat/>
    <w:rsid w:val="00407289"/>
    <w:pPr>
      <w:numPr>
        <w:numId w:val="1"/>
      </w:numPr>
      <w:tabs>
        <w:tab w:val="clear" w:pos="284"/>
      </w:tabs>
      <w:spacing w:before="0" w:line="240" w:lineRule="auto"/>
      <w:ind w:right="680"/>
    </w:pPr>
    <w:rPr>
      <w:rFonts w:ascii="Times New Roman" w:eastAsia="SimSun" w:hAnsi="Times New Roman" w:cs="Times New Roman"/>
      <w:color w:val="auto"/>
      <w:sz w:val="22"/>
      <w:szCs w:val="20"/>
      <w:lang w:val="en-GB"/>
    </w:rPr>
  </w:style>
  <w:style w:type="paragraph" w:customStyle="1" w:styleId="FooterClassification">
    <w:name w:val="Footer Classification"/>
    <w:basedOn w:val="Normal"/>
    <w:rsid w:val="00407289"/>
    <w:pPr>
      <w:tabs>
        <w:tab w:val="clear" w:pos="284"/>
        <w:tab w:val="left" w:pos="850"/>
        <w:tab w:val="left" w:pos="1191"/>
        <w:tab w:val="left" w:pos="1531"/>
      </w:tabs>
      <w:spacing w:before="0" w:after="0" w:line="240" w:lineRule="auto"/>
      <w:ind w:left="0" w:right="0" w:firstLine="0"/>
      <w:jc w:val="right"/>
    </w:pPr>
    <w:rPr>
      <w:rFonts w:ascii="Times New Roman" w:eastAsiaTheme="minorHAnsi" w:hAnsi="Times New Roman" w:cs="Times New Roman"/>
      <w:color w:val="auto"/>
      <w:sz w:val="16"/>
      <w:szCs w:val="20"/>
      <w:lang w:val="en-GB"/>
    </w:rPr>
  </w:style>
  <w:style w:type="character" w:customStyle="1" w:styleId="ParaChar">
    <w:name w:val="Para Char"/>
    <w:basedOn w:val="DefaultParagraphFont"/>
    <w:link w:val="Para"/>
    <w:uiPriority w:val="3"/>
    <w:locked/>
    <w:rsid w:val="00407289"/>
    <w:rPr>
      <w:rFonts w:ascii="Times New Roman" w:eastAsia="SimSun" w:hAnsi="Times New Roman" w:cs="Times New Roman"/>
      <w:szCs w:val="20"/>
      <w:lang w:val="en-GB"/>
    </w:rPr>
  </w:style>
  <w:style w:type="paragraph" w:customStyle="1" w:styleId="H1">
    <w:name w:val="H1"/>
    <w:basedOn w:val="Normal"/>
    <w:link w:val="H1Char"/>
    <w:qFormat/>
    <w:rsid w:val="00E76517"/>
    <w:pPr>
      <w:keepNext/>
      <w:keepLines/>
      <w:tabs>
        <w:tab w:val="clear" w:pos="284"/>
      </w:tabs>
      <w:spacing w:before="600" w:after="600" w:line="276" w:lineRule="auto"/>
      <w:ind w:left="0" w:right="0" w:firstLine="0"/>
      <w:jc w:val="left"/>
      <w:outlineLvl w:val="0"/>
    </w:pPr>
    <w:rPr>
      <w:rFonts w:ascii="Calibri Light" w:eastAsia="Times New Roman" w:hAnsi="Calibri Light" w:cstheme="majorBidi"/>
      <w:b/>
      <w:caps/>
      <w:color w:val="2F5496" w:themeColor="accent1" w:themeShade="BF"/>
      <w:sz w:val="32"/>
      <w:szCs w:val="32"/>
      <w:lang w:eastAsia="x-none"/>
    </w:rPr>
  </w:style>
  <w:style w:type="character" w:customStyle="1" w:styleId="H1Char">
    <w:name w:val="H1 Char"/>
    <w:basedOn w:val="DefaultParagraphFont"/>
    <w:link w:val="H1"/>
    <w:rsid w:val="00E76517"/>
    <w:rPr>
      <w:rFonts w:ascii="Calibri Light" w:eastAsia="Times New Roman" w:hAnsi="Calibri Light" w:cstheme="majorBidi"/>
      <w:b/>
      <w:caps/>
      <w:color w:val="2F5496" w:themeColor="accent1" w:themeShade="BF"/>
      <w:sz w:val="32"/>
      <w:szCs w:val="32"/>
      <w:lang w:eastAsia="x-none"/>
    </w:rPr>
  </w:style>
  <w:style w:type="paragraph" w:customStyle="1" w:styleId="H2">
    <w:name w:val="H2"/>
    <w:basedOn w:val="Normal"/>
    <w:link w:val="H2Char"/>
    <w:qFormat/>
    <w:rsid w:val="008877DE"/>
    <w:pPr>
      <w:keepNext/>
      <w:keepLines/>
      <w:tabs>
        <w:tab w:val="clear" w:pos="284"/>
      </w:tabs>
      <w:spacing w:before="480" w:after="480" w:line="276" w:lineRule="auto"/>
      <w:ind w:left="644" w:right="0" w:firstLine="0"/>
      <w:jc w:val="left"/>
      <w:outlineLvl w:val="1"/>
    </w:pPr>
    <w:rPr>
      <w:rFonts w:ascii="Calibri Light" w:eastAsia="Times New Roman" w:hAnsi="Calibri Light" w:cs="Calibri Light"/>
      <w:b/>
      <w:smallCaps/>
      <w:color w:val="2F5496" w:themeColor="accent1" w:themeShade="BF"/>
      <w:sz w:val="30"/>
      <w:szCs w:val="26"/>
      <w:lang w:val="sr-Cyrl-RS" w:eastAsia="fr-FR"/>
    </w:rPr>
  </w:style>
  <w:style w:type="character" w:customStyle="1" w:styleId="H2Char">
    <w:name w:val="H2 Char"/>
    <w:basedOn w:val="DefaultParagraphFont"/>
    <w:link w:val="H2"/>
    <w:rsid w:val="008877DE"/>
    <w:rPr>
      <w:rFonts w:ascii="Calibri Light" w:eastAsia="Times New Roman" w:hAnsi="Calibri Light" w:cs="Calibri Light"/>
      <w:b/>
      <w:smallCaps/>
      <w:color w:val="2F5496" w:themeColor="accent1" w:themeShade="BF"/>
      <w:sz w:val="30"/>
      <w:szCs w:val="26"/>
      <w:lang w:val="sr-Cyrl-RS" w:eastAsia="fr-FR"/>
    </w:rPr>
  </w:style>
  <w:style w:type="paragraph" w:customStyle="1" w:styleId="H3">
    <w:name w:val="H3"/>
    <w:basedOn w:val="Normal"/>
    <w:link w:val="H3Char"/>
    <w:qFormat/>
    <w:rsid w:val="00236C45"/>
    <w:pPr>
      <w:keepNext/>
      <w:keepLines/>
      <w:tabs>
        <w:tab w:val="clear" w:pos="284"/>
      </w:tabs>
      <w:spacing w:before="360" w:after="360" w:line="276" w:lineRule="auto"/>
      <w:ind w:left="567" w:right="0" w:firstLine="0"/>
      <w:jc w:val="left"/>
      <w:outlineLvl w:val="2"/>
    </w:pPr>
    <w:rPr>
      <w:rFonts w:ascii="Calibri Light" w:eastAsiaTheme="majorEastAsia" w:hAnsi="Calibri Light" w:cstheme="majorBidi"/>
      <w:b/>
      <w:color w:val="365F91"/>
      <w:sz w:val="28"/>
      <w:szCs w:val="24"/>
      <w:lang w:val="sr-Cyrl-RS" w:eastAsia="fr-FR"/>
    </w:rPr>
  </w:style>
  <w:style w:type="character" w:customStyle="1" w:styleId="H3Char">
    <w:name w:val="H3 Char"/>
    <w:basedOn w:val="DefaultParagraphFont"/>
    <w:link w:val="H3"/>
    <w:rsid w:val="00236C45"/>
    <w:rPr>
      <w:rFonts w:ascii="Calibri Light" w:eastAsiaTheme="majorEastAsia" w:hAnsi="Calibri Light" w:cstheme="majorBidi"/>
      <w:b/>
      <w:color w:val="365F91"/>
      <w:sz w:val="28"/>
      <w:szCs w:val="24"/>
      <w:lang w:val="sr-Cyrl-RS" w:eastAsia="fr-FR"/>
    </w:rPr>
  </w:style>
  <w:style w:type="paragraph" w:customStyle="1" w:styleId="H4">
    <w:name w:val="H4"/>
    <w:basedOn w:val="H3"/>
    <w:link w:val="H4Char"/>
    <w:qFormat/>
    <w:rsid w:val="00A8616A"/>
    <w:rPr>
      <w:i/>
      <w:iCs/>
      <w:sz w:val="26"/>
      <w:szCs w:val="26"/>
    </w:rPr>
  </w:style>
  <w:style w:type="character" w:customStyle="1" w:styleId="H4Char">
    <w:name w:val="H4 Char"/>
    <w:basedOn w:val="H3Char"/>
    <w:link w:val="H4"/>
    <w:rsid w:val="00A8616A"/>
    <w:rPr>
      <w:rFonts w:ascii="Calibri Light" w:eastAsiaTheme="majorEastAsia" w:hAnsi="Calibri Light" w:cstheme="majorBidi"/>
      <w:b/>
      <w:i/>
      <w:iCs/>
      <w:color w:val="365F91"/>
      <w:sz w:val="26"/>
      <w:szCs w:val="26"/>
      <w:lang w:val="sr-Cyrl-RS" w:eastAsia="fr-FR"/>
    </w:rPr>
  </w:style>
  <w:style w:type="paragraph" w:customStyle="1" w:styleId="ds-markdown-paragraph">
    <w:name w:val="ds-markdown-paragraph"/>
    <w:basedOn w:val="Normal"/>
    <w:rsid w:val="00FD49F5"/>
    <w:pPr>
      <w:tabs>
        <w:tab w:val="clear" w:pos="284"/>
      </w:tabs>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sr-Cyrl-RS" w:eastAsia="sr-Cyrl-RS"/>
    </w:rPr>
  </w:style>
  <w:style w:type="character" w:styleId="Emphasis">
    <w:name w:val="Emphasis"/>
    <w:basedOn w:val="DefaultParagraphFont"/>
    <w:uiPriority w:val="20"/>
    <w:qFormat/>
    <w:rsid w:val="00FD49F5"/>
    <w:rPr>
      <w:i/>
      <w:iCs/>
    </w:rPr>
  </w:style>
  <w:style w:type="character" w:styleId="LineNumber">
    <w:name w:val="line number"/>
    <w:basedOn w:val="DefaultParagraphFont"/>
    <w:uiPriority w:val="99"/>
    <w:semiHidden/>
    <w:unhideWhenUsed/>
    <w:rsid w:val="00C53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5703">
      <w:bodyDiv w:val="1"/>
      <w:marLeft w:val="0"/>
      <w:marRight w:val="0"/>
      <w:marTop w:val="0"/>
      <w:marBottom w:val="0"/>
      <w:divBdr>
        <w:top w:val="none" w:sz="0" w:space="0" w:color="auto"/>
        <w:left w:val="none" w:sz="0" w:space="0" w:color="auto"/>
        <w:bottom w:val="none" w:sz="0" w:space="0" w:color="auto"/>
        <w:right w:val="none" w:sz="0" w:space="0" w:color="auto"/>
      </w:divBdr>
    </w:div>
    <w:div w:id="79327426">
      <w:bodyDiv w:val="1"/>
      <w:marLeft w:val="0"/>
      <w:marRight w:val="0"/>
      <w:marTop w:val="0"/>
      <w:marBottom w:val="0"/>
      <w:divBdr>
        <w:top w:val="none" w:sz="0" w:space="0" w:color="auto"/>
        <w:left w:val="none" w:sz="0" w:space="0" w:color="auto"/>
        <w:bottom w:val="none" w:sz="0" w:space="0" w:color="auto"/>
        <w:right w:val="none" w:sz="0" w:space="0" w:color="auto"/>
      </w:divBdr>
    </w:div>
    <w:div w:id="205869689">
      <w:bodyDiv w:val="1"/>
      <w:marLeft w:val="0"/>
      <w:marRight w:val="0"/>
      <w:marTop w:val="0"/>
      <w:marBottom w:val="0"/>
      <w:divBdr>
        <w:top w:val="none" w:sz="0" w:space="0" w:color="auto"/>
        <w:left w:val="none" w:sz="0" w:space="0" w:color="auto"/>
        <w:bottom w:val="none" w:sz="0" w:space="0" w:color="auto"/>
        <w:right w:val="none" w:sz="0" w:space="0" w:color="auto"/>
      </w:divBdr>
    </w:div>
    <w:div w:id="260915557">
      <w:bodyDiv w:val="1"/>
      <w:marLeft w:val="0"/>
      <w:marRight w:val="0"/>
      <w:marTop w:val="0"/>
      <w:marBottom w:val="0"/>
      <w:divBdr>
        <w:top w:val="none" w:sz="0" w:space="0" w:color="auto"/>
        <w:left w:val="none" w:sz="0" w:space="0" w:color="auto"/>
        <w:bottom w:val="none" w:sz="0" w:space="0" w:color="auto"/>
        <w:right w:val="none" w:sz="0" w:space="0" w:color="auto"/>
      </w:divBdr>
    </w:div>
    <w:div w:id="263617172">
      <w:bodyDiv w:val="1"/>
      <w:marLeft w:val="0"/>
      <w:marRight w:val="0"/>
      <w:marTop w:val="0"/>
      <w:marBottom w:val="0"/>
      <w:divBdr>
        <w:top w:val="none" w:sz="0" w:space="0" w:color="auto"/>
        <w:left w:val="none" w:sz="0" w:space="0" w:color="auto"/>
        <w:bottom w:val="none" w:sz="0" w:space="0" w:color="auto"/>
        <w:right w:val="none" w:sz="0" w:space="0" w:color="auto"/>
      </w:divBdr>
    </w:div>
    <w:div w:id="709262133">
      <w:bodyDiv w:val="1"/>
      <w:marLeft w:val="0"/>
      <w:marRight w:val="0"/>
      <w:marTop w:val="0"/>
      <w:marBottom w:val="0"/>
      <w:divBdr>
        <w:top w:val="none" w:sz="0" w:space="0" w:color="auto"/>
        <w:left w:val="none" w:sz="0" w:space="0" w:color="auto"/>
        <w:bottom w:val="none" w:sz="0" w:space="0" w:color="auto"/>
        <w:right w:val="none" w:sz="0" w:space="0" w:color="auto"/>
      </w:divBdr>
    </w:div>
    <w:div w:id="723798008">
      <w:bodyDiv w:val="1"/>
      <w:marLeft w:val="0"/>
      <w:marRight w:val="0"/>
      <w:marTop w:val="0"/>
      <w:marBottom w:val="0"/>
      <w:divBdr>
        <w:top w:val="none" w:sz="0" w:space="0" w:color="auto"/>
        <w:left w:val="none" w:sz="0" w:space="0" w:color="auto"/>
        <w:bottom w:val="none" w:sz="0" w:space="0" w:color="auto"/>
        <w:right w:val="none" w:sz="0" w:space="0" w:color="auto"/>
      </w:divBdr>
    </w:div>
    <w:div w:id="848182241">
      <w:bodyDiv w:val="1"/>
      <w:marLeft w:val="0"/>
      <w:marRight w:val="0"/>
      <w:marTop w:val="0"/>
      <w:marBottom w:val="0"/>
      <w:divBdr>
        <w:top w:val="none" w:sz="0" w:space="0" w:color="auto"/>
        <w:left w:val="none" w:sz="0" w:space="0" w:color="auto"/>
        <w:bottom w:val="none" w:sz="0" w:space="0" w:color="auto"/>
        <w:right w:val="none" w:sz="0" w:space="0" w:color="auto"/>
      </w:divBdr>
      <w:divsChild>
        <w:div w:id="170267048">
          <w:marLeft w:val="0"/>
          <w:marRight w:val="0"/>
          <w:marTop w:val="0"/>
          <w:marBottom w:val="0"/>
          <w:divBdr>
            <w:top w:val="none" w:sz="0" w:space="0" w:color="auto"/>
            <w:left w:val="none" w:sz="0" w:space="0" w:color="auto"/>
            <w:bottom w:val="none" w:sz="0" w:space="0" w:color="auto"/>
            <w:right w:val="none" w:sz="0" w:space="0" w:color="auto"/>
          </w:divBdr>
          <w:divsChild>
            <w:div w:id="1616477333">
              <w:marLeft w:val="0"/>
              <w:marRight w:val="0"/>
              <w:marTop w:val="0"/>
              <w:marBottom w:val="0"/>
              <w:divBdr>
                <w:top w:val="none" w:sz="0" w:space="0" w:color="auto"/>
                <w:left w:val="none" w:sz="0" w:space="0" w:color="auto"/>
                <w:bottom w:val="none" w:sz="0" w:space="0" w:color="auto"/>
                <w:right w:val="none" w:sz="0" w:space="0" w:color="auto"/>
              </w:divBdr>
              <w:divsChild>
                <w:div w:id="790785681">
                  <w:marLeft w:val="0"/>
                  <w:marRight w:val="0"/>
                  <w:marTop w:val="0"/>
                  <w:marBottom w:val="0"/>
                  <w:divBdr>
                    <w:top w:val="none" w:sz="0" w:space="0" w:color="auto"/>
                    <w:left w:val="none" w:sz="0" w:space="0" w:color="auto"/>
                    <w:bottom w:val="none" w:sz="0" w:space="0" w:color="auto"/>
                    <w:right w:val="none" w:sz="0" w:space="0" w:color="auto"/>
                  </w:divBdr>
                  <w:divsChild>
                    <w:div w:id="744499307">
                      <w:marLeft w:val="0"/>
                      <w:marRight w:val="0"/>
                      <w:marTop w:val="0"/>
                      <w:marBottom w:val="0"/>
                      <w:divBdr>
                        <w:top w:val="none" w:sz="0" w:space="0" w:color="auto"/>
                        <w:left w:val="none" w:sz="0" w:space="0" w:color="auto"/>
                        <w:bottom w:val="none" w:sz="0" w:space="0" w:color="auto"/>
                        <w:right w:val="none" w:sz="0" w:space="0" w:color="auto"/>
                      </w:divBdr>
                      <w:divsChild>
                        <w:div w:id="1169445525">
                          <w:marLeft w:val="0"/>
                          <w:marRight w:val="0"/>
                          <w:marTop w:val="0"/>
                          <w:marBottom w:val="0"/>
                          <w:divBdr>
                            <w:top w:val="none" w:sz="0" w:space="0" w:color="auto"/>
                            <w:left w:val="none" w:sz="0" w:space="0" w:color="auto"/>
                            <w:bottom w:val="none" w:sz="0" w:space="0" w:color="auto"/>
                            <w:right w:val="none" w:sz="0" w:space="0" w:color="auto"/>
                          </w:divBdr>
                          <w:divsChild>
                            <w:div w:id="384527006">
                              <w:marLeft w:val="0"/>
                              <w:marRight w:val="0"/>
                              <w:marTop w:val="0"/>
                              <w:marBottom w:val="0"/>
                              <w:divBdr>
                                <w:top w:val="none" w:sz="0" w:space="0" w:color="auto"/>
                                <w:left w:val="none" w:sz="0" w:space="0" w:color="auto"/>
                                <w:bottom w:val="none" w:sz="0" w:space="0" w:color="auto"/>
                                <w:right w:val="none" w:sz="0" w:space="0" w:color="auto"/>
                              </w:divBdr>
                              <w:divsChild>
                                <w:div w:id="492988611">
                                  <w:marLeft w:val="0"/>
                                  <w:marRight w:val="0"/>
                                  <w:marTop w:val="0"/>
                                  <w:marBottom w:val="0"/>
                                  <w:divBdr>
                                    <w:top w:val="none" w:sz="0" w:space="0" w:color="auto"/>
                                    <w:left w:val="none" w:sz="0" w:space="0" w:color="auto"/>
                                    <w:bottom w:val="none" w:sz="0" w:space="0" w:color="auto"/>
                                    <w:right w:val="none" w:sz="0" w:space="0" w:color="auto"/>
                                  </w:divBdr>
                                  <w:divsChild>
                                    <w:div w:id="121943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661501">
          <w:marLeft w:val="0"/>
          <w:marRight w:val="0"/>
          <w:marTop w:val="0"/>
          <w:marBottom w:val="0"/>
          <w:divBdr>
            <w:top w:val="none" w:sz="0" w:space="0" w:color="auto"/>
            <w:left w:val="none" w:sz="0" w:space="0" w:color="auto"/>
            <w:bottom w:val="none" w:sz="0" w:space="0" w:color="auto"/>
            <w:right w:val="none" w:sz="0" w:space="0" w:color="auto"/>
          </w:divBdr>
          <w:divsChild>
            <w:div w:id="42139725">
              <w:marLeft w:val="0"/>
              <w:marRight w:val="0"/>
              <w:marTop w:val="0"/>
              <w:marBottom w:val="0"/>
              <w:divBdr>
                <w:top w:val="none" w:sz="0" w:space="0" w:color="auto"/>
                <w:left w:val="none" w:sz="0" w:space="0" w:color="auto"/>
                <w:bottom w:val="none" w:sz="0" w:space="0" w:color="auto"/>
                <w:right w:val="none" w:sz="0" w:space="0" w:color="auto"/>
              </w:divBdr>
              <w:divsChild>
                <w:div w:id="343364017">
                  <w:marLeft w:val="0"/>
                  <w:marRight w:val="0"/>
                  <w:marTop w:val="0"/>
                  <w:marBottom w:val="0"/>
                  <w:divBdr>
                    <w:top w:val="none" w:sz="0" w:space="0" w:color="auto"/>
                    <w:left w:val="none" w:sz="0" w:space="0" w:color="auto"/>
                    <w:bottom w:val="none" w:sz="0" w:space="0" w:color="auto"/>
                    <w:right w:val="none" w:sz="0" w:space="0" w:color="auto"/>
                  </w:divBdr>
                  <w:divsChild>
                    <w:div w:id="1975017696">
                      <w:marLeft w:val="0"/>
                      <w:marRight w:val="0"/>
                      <w:marTop w:val="0"/>
                      <w:marBottom w:val="0"/>
                      <w:divBdr>
                        <w:top w:val="none" w:sz="0" w:space="0" w:color="auto"/>
                        <w:left w:val="none" w:sz="0" w:space="0" w:color="auto"/>
                        <w:bottom w:val="none" w:sz="0" w:space="0" w:color="auto"/>
                        <w:right w:val="none" w:sz="0" w:space="0" w:color="auto"/>
                      </w:divBdr>
                      <w:divsChild>
                        <w:div w:id="829640052">
                          <w:marLeft w:val="0"/>
                          <w:marRight w:val="0"/>
                          <w:marTop w:val="0"/>
                          <w:marBottom w:val="0"/>
                          <w:divBdr>
                            <w:top w:val="none" w:sz="0" w:space="0" w:color="auto"/>
                            <w:left w:val="none" w:sz="0" w:space="0" w:color="auto"/>
                            <w:bottom w:val="none" w:sz="0" w:space="0" w:color="auto"/>
                            <w:right w:val="none" w:sz="0" w:space="0" w:color="auto"/>
                          </w:divBdr>
                          <w:divsChild>
                            <w:div w:id="22832590">
                              <w:marLeft w:val="0"/>
                              <w:marRight w:val="0"/>
                              <w:marTop w:val="0"/>
                              <w:marBottom w:val="0"/>
                              <w:divBdr>
                                <w:top w:val="none" w:sz="0" w:space="0" w:color="auto"/>
                                <w:left w:val="none" w:sz="0" w:space="0" w:color="auto"/>
                                <w:bottom w:val="none" w:sz="0" w:space="0" w:color="auto"/>
                                <w:right w:val="none" w:sz="0" w:space="0" w:color="auto"/>
                              </w:divBdr>
                              <w:divsChild>
                                <w:div w:id="1623148679">
                                  <w:marLeft w:val="0"/>
                                  <w:marRight w:val="0"/>
                                  <w:marTop w:val="0"/>
                                  <w:marBottom w:val="0"/>
                                  <w:divBdr>
                                    <w:top w:val="none" w:sz="0" w:space="0" w:color="auto"/>
                                    <w:left w:val="none" w:sz="0" w:space="0" w:color="auto"/>
                                    <w:bottom w:val="none" w:sz="0" w:space="0" w:color="auto"/>
                                    <w:right w:val="none" w:sz="0" w:space="0" w:color="auto"/>
                                  </w:divBdr>
                                  <w:divsChild>
                                    <w:div w:id="1106736552">
                                      <w:marLeft w:val="0"/>
                                      <w:marRight w:val="0"/>
                                      <w:marTop w:val="0"/>
                                      <w:marBottom w:val="0"/>
                                      <w:divBdr>
                                        <w:top w:val="none" w:sz="0" w:space="0" w:color="auto"/>
                                        <w:left w:val="none" w:sz="0" w:space="0" w:color="auto"/>
                                        <w:bottom w:val="none" w:sz="0" w:space="0" w:color="auto"/>
                                        <w:right w:val="none" w:sz="0" w:space="0" w:color="auto"/>
                                      </w:divBdr>
                                      <w:divsChild>
                                        <w:div w:id="15833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286577">
          <w:marLeft w:val="0"/>
          <w:marRight w:val="0"/>
          <w:marTop w:val="0"/>
          <w:marBottom w:val="0"/>
          <w:divBdr>
            <w:top w:val="none" w:sz="0" w:space="0" w:color="auto"/>
            <w:left w:val="none" w:sz="0" w:space="0" w:color="auto"/>
            <w:bottom w:val="none" w:sz="0" w:space="0" w:color="auto"/>
            <w:right w:val="none" w:sz="0" w:space="0" w:color="auto"/>
          </w:divBdr>
          <w:divsChild>
            <w:div w:id="1368601880">
              <w:marLeft w:val="0"/>
              <w:marRight w:val="0"/>
              <w:marTop w:val="0"/>
              <w:marBottom w:val="0"/>
              <w:divBdr>
                <w:top w:val="none" w:sz="0" w:space="0" w:color="auto"/>
                <w:left w:val="none" w:sz="0" w:space="0" w:color="auto"/>
                <w:bottom w:val="none" w:sz="0" w:space="0" w:color="auto"/>
                <w:right w:val="none" w:sz="0" w:space="0" w:color="auto"/>
              </w:divBdr>
              <w:divsChild>
                <w:div w:id="867064708">
                  <w:marLeft w:val="0"/>
                  <w:marRight w:val="0"/>
                  <w:marTop w:val="0"/>
                  <w:marBottom w:val="0"/>
                  <w:divBdr>
                    <w:top w:val="none" w:sz="0" w:space="0" w:color="auto"/>
                    <w:left w:val="none" w:sz="0" w:space="0" w:color="auto"/>
                    <w:bottom w:val="none" w:sz="0" w:space="0" w:color="auto"/>
                    <w:right w:val="none" w:sz="0" w:space="0" w:color="auto"/>
                  </w:divBdr>
                  <w:divsChild>
                    <w:div w:id="177086407">
                      <w:marLeft w:val="0"/>
                      <w:marRight w:val="0"/>
                      <w:marTop w:val="0"/>
                      <w:marBottom w:val="0"/>
                      <w:divBdr>
                        <w:top w:val="none" w:sz="0" w:space="0" w:color="auto"/>
                        <w:left w:val="none" w:sz="0" w:space="0" w:color="auto"/>
                        <w:bottom w:val="none" w:sz="0" w:space="0" w:color="auto"/>
                        <w:right w:val="none" w:sz="0" w:space="0" w:color="auto"/>
                      </w:divBdr>
                      <w:divsChild>
                        <w:div w:id="868562765">
                          <w:marLeft w:val="0"/>
                          <w:marRight w:val="0"/>
                          <w:marTop w:val="0"/>
                          <w:marBottom w:val="0"/>
                          <w:divBdr>
                            <w:top w:val="none" w:sz="0" w:space="0" w:color="auto"/>
                            <w:left w:val="none" w:sz="0" w:space="0" w:color="auto"/>
                            <w:bottom w:val="none" w:sz="0" w:space="0" w:color="auto"/>
                            <w:right w:val="none" w:sz="0" w:space="0" w:color="auto"/>
                          </w:divBdr>
                          <w:divsChild>
                            <w:div w:id="1469855666">
                              <w:marLeft w:val="0"/>
                              <w:marRight w:val="0"/>
                              <w:marTop w:val="0"/>
                              <w:marBottom w:val="0"/>
                              <w:divBdr>
                                <w:top w:val="none" w:sz="0" w:space="0" w:color="auto"/>
                                <w:left w:val="none" w:sz="0" w:space="0" w:color="auto"/>
                                <w:bottom w:val="none" w:sz="0" w:space="0" w:color="auto"/>
                                <w:right w:val="none" w:sz="0" w:space="0" w:color="auto"/>
                              </w:divBdr>
                              <w:divsChild>
                                <w:div w:id="105233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295983">
                  <w:marLeft w:val="0"/>
                  <w:marRight w:val="0"/>
                  <w:marTop w:val="0"/>
                  <w:marBottom w:val="0"/>
                  <w:divBdr>
                    <w:top w:val="none" w:sz="0" w:space="0" w:color="auto"/>
                    <w:left w:val="none" w:sz="0" w:space="0" w:color="auto"/>
                    <w:bottom w:val="none" w:sz="0" w:space="0" w:color="auto"/>
                    <w:right w:val="none" w:sz="0" w:space="0" w:color="auto"/>
                  </w:divBdr>
                  <w:divsChild>
                    <w:div w:id="561138091">
                      <w:marLeft w:val="0"/>
                      <w:marRight w:val="0"/>
                      <w:marTop w:val="0"/>
                      <w:marBottom w:val="0"/>
                      <w:divBdr>
                        <w:top w:val="none" w:sz="0" w:space="0" w:color="auto"/>
                        <w:left w:val="none" w:sz="0" w:space="0" w:color="auto"/>
                        <w:bottom w:val="none" w:sz="0" w:space="0" w:color="auto"/>
                        <w:right w:val="none" w:sz="0" w:space="0" w:color="auto"/>
                      </w:divBdr>
                      <w:divsChild>
                        <w:div w:id="1517890407">
                          <w:marLeft w:val="0"/>
                          <w:marRight w:val="0"/>
                          <w:marTop w:val="0"/>
                          <w:marBottom w:val="0"/>
                          <w:divBdr>
                            <w:top w:val="none" w:sz="0" w:space="0" w:color="auto"/>
                            <w:left w:val="none" w:sz="0" w:space="0" w:color="auto"/>
                            <w:bottom w:val="none" w:sz="0" w:space="0" w:color="auto"/>
                            <w:right w:val="none" w:sz="0" w:space="0" w:color="auto"/>
                          </w:divBdr>
                          <w:divsChild>
                            <w:div w:id="100876725">
                              <w:marLeft w:val="0"/>
                              <w:marRight w:val="0"/>
                              <w:marTop w:val="0"/>
                              <w:marBottom w:val="0"/>
                              <w:divBdr>
                                <w:top w:val="none" w:sz="0" w:space="0" w:color="auto"/>
                                <w:left w:val="none" w:sz="0" w:space="0" w:color="auto"/>
                                <w:bottom w:val="none" w:sz="0" w:space="0" w:color="auto"/>
                                <w:right w:val="none" w:sz="0" w:space="0" w:color="auto"/>
                              </w:divBdr>
                              <w:divsChild>
                                <w:div w:id="1440031329">
                                  <w:marLeft w:val="0"/>
                                  <w:marRight w:val="0"/>
                                  <w:marTop w:val="0"/>
                                  <w:marBottom w:val="0"/>
                                  <w:divBdr>
                                    <w:top w:val="none" w:sz="0" w:space="0" w:color="auto"/>
                                    <w:left w:val="none" w:sz="0" w:space="0" w:color="auto"/>
                                    <w:bottom w:val="none" w:sz="0" w:space="0" w:color="auto"/>
                                    <w:right w:val="none" w:sz="0" w:space="0" w:color="auto"/>
                                  </w:divBdr>
                                  <w:divsChild>
                                    <w:div w:id="42935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1427">
      <w:bodyDiv w:val="1"/>
      <w:marLeft w:val="0"/>
      <w:marRight w:val="0"/>
      <w:marTop w:val="0"/>
      <w:marBottom w:val="0"/>
      <w:divBdr>
        <w:top w:val="none" w:sz="0" w:space="0" w:color="auto"/>
        <w:left w:val="none" w:sz="0" w:space="0" w:color="auto"/>
        <w:bottom w:val="none" w:sz="0" w:space="0" w:color="auto"/>
        <w:right w:val="none" w:sz="0" w:space="0" w:color="auto"/>
      </w:divBdr>
    </w:div>
    <w:div w:id="1377318280">
      <w:bodyDiv w:val="1"/>
      <w:marLeft w:val="0"/>
      <w:marRight w:val="0"/>
      <w:marTop w:val="0"/>
      <w:marBottom w:val="0"/>
      <w:divBdr>
        <w:top w:val="none" w:sz="0" w:space="0" w:color="auto"/>
        <w:left w:val="none" w:sz="0" w:space="0" w:color="auto"/>
        <w:bottom w:val="none" w:sz="0" w:space="0" w:color="auto"/>
        <w:right w:val="none" w:sz="0" w:space="0" w:color="auto"/>
      </w:divBdr>
      <w:divsChild>
        <w:div w:id="1192298574">
          <w:marLeft w:val="0"/>
          <w:marRight w:val="0"/>
          <w:marTop w:val="0"/>
          <w:marBottom w:val="0"/>
          <w:divBdr>
            <w:top w:val="none" w:sz="0" w:space="0" w:color="auto"/>
            <w:left w:val="none" w:sz="0" w:space="0" w:color="auto"/>
            <w:bottom w:val="none" w:sz="0" w:space="0" w:color="auto"/>
            <w:right w:val="none" w:sz="0" w:space="0" w:color="auto"/>
          </w:divBdr>
          <w:divsChild>
            <w:div w:id="2000377263">
              <w:marLeft w:val="0"/>
              <w:marRight w:val="0"/>
              <w:marTop w:val="0"/>
              <w:marBottom w:val="0"/>
              <w:divBdr>
                <w:top w:val="none" w:sz="0" w:space="0" w:color="auto"/>
                <w:left w:val="none" w:sz="0" w:space="0" w:color="auto"/>
                <w:bottom w:val="none" w:sz="0" w:space="0" w:color="auto"/>
                <w:right w:val="none" w:sz="0" w:space="0" w:color="auto"/>
              </w:divBdr>
              <w:divsChild>
                <w:div w:id="1136263852">
                  <w:marLeft w:val="0"/>
                  <w:marRight w:val="0"/>
                  <w:marTop w:val="0"/>
                  <w:marBottom w:val="0"/>
                  <w:divBdr>
                    <w:top w:val="none" w:sz="0" w:space="0" w:color="auto"/>
                    <w:left w:val="none" w:sz="0" w:space="0" w:color="auto"/>
                    <w:bottom w:val="none" w:sz="0" w:space="0" w:color="auto"/>
                    <w:right w:val="none" w:sz="0" w:space="0" w:color="auto"/>
                  </w:divBdr>
                  <w:divsChild>
                    <w:div w:id="281305023">
                      <w:marLeft w:val="0"/>
                      <w:marRight w:val="0"/>
                      <w:marTop w:val="0"/>
                      <w:marBottom w:val="0"/>
                      <w:divBdr>
                        <w:top w:val="none" w:sz="0" w:space="0" w:color="auto"/>
                        <w:left w:val="none" w:sz="0" w:space="0" w:color="auto"/>
                        <w:bottom w:val="none" w:sz="0" w:space="0" w:color="auto"/>
                        <w:right w:val="none" w:sz="0" w:space="0" w:color="auto"/>
                      </w:divBdr>
                      <w:divsChild>
                        <w:div w:id="1588155345">
                          <w:marLeft w:val="0"/>
                          <w:marRight w:val="0"/>
                          <w:marTop w:val="0"/>
                          <w:marBottom w:val="0"/>
                          <w:divBdr>
                            <w:top w:val="none" w:sz="0" w:space="0" w:color="auto"/>
                            <w:left w:val="none" w:sz="0" w:space="0" w:color="auto"/>
                            <w:bottom w:val="none" w:sz="0" w:space="0" w:color="auto"/>
                            <w:right w:val="none" w:sz="0" w:space="0" w:color="auto"/>
                          </w:divBdr>
                          <w:divsChild>
                            <w:div w:id="2002849218">
                              <w:marLeft w:val="0"/>
                              <w:marRight w:val="0"/>
                              <w:marTop w:val="0"/>
                              <w:marBottom w:val="0"/>
                              <w:divBdr>
                                <w:top w:val="none" w:sz="0" w:space="0" w:color="auto"/>
                                <w:left w:val="none" w:sz="0" w:space="0" w:color="auto"/>
                                <w:bottom w:val="none" w:sz="0" w:space="0" w:color="auto"/>
                                <w:right w:val="none" w:sz="0" w:space="0" w:color="auto"/>
                              </w:divBdr>
                              <w:divsChild>
                                <w:div w:id="1802382702">
                                  <w:marLeft w:val="0"/>
                                  <w:marRight w:val="0"/>
                                  <w:marTop w:val="0"/>
                                  <w:marBottom w:val="0"/>
                                  <w:divBdr>
                                    <w:top w:val="none" w:sz="0" w:space="0" w:color="auto"/>
                                    <w:left w:val="none" w:sz="0" w:space="0" w:color="auto"/>
                                    <w:bottom w:val="none" w:sz="0" w:space="0" w:color="auto"/>
                                    <w:right w:val="none" w:sz="0" w:space="0" w:color="auto"/>
                                  </w:divBdr>
                                  <w:divsChild>
                                    <w:div w:id="200338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514934">
          <w:marLeft w:val="0"/>
          <w:marRight w:val="0"/>
          <w:marTop w:val="0"/>
          <w:marBottom w:val="0"/>
          <w:divBdr>
            <w:top w:val="none" w:sz="0" w:space="0" w:color="auto"/>
            <w:left w:val="none" w:sz="0" w:space="0" w:color="auto"/>
            <w:bottom w:val="none" w:sz="0" w:space="0" w:color="auto"/>
            <w:right w:val="none" w:sz="0" w:space="0" w:color="auto"/>
          </w:divBdr>
          <w:divsChild>
            <w:div w:id="1930263613">
              <w:marLeft w:val="0"/>
              <w:marRight w:val="0"/>
              <w:marTop w:val="0"/>
              <w:marBottom w:val="0"/>
              <w:divBdr>
                <w:top w:val="none" w:sz="0" w:space="0" w:color="auto"/>
                <w:left w:val="none" w:sz="0" w:space="0" w:color="auto"/>
                <w:bottom w:val="none" w:sz="0" w:space="0" w:color="auto"/>
                <w:right w:val="none" w:sz="0" w:space="0" w:color="auto"/>
              </w:divBdr>
              <w:divsChild>
                <w:div w:id="838614003">
                  <w:marLeft w:val="0"/>
                  <w:marRight w:val="0"/>
                  <w:marTop w:val="0"/>
                  <w:marBottom w:val="0"/>
                  <w:divBdr>
                    <w:top w:val="none" w:sz="0" w:space="0" w:color="auto"/>
                    <w:left w:val="none" w:sz="0" w:space="0" w:color="auto"/>
                    <w:bottom w:val="none" w:sz="0" w:space="0" w:color="auto"/>
                    <w:right w:val="none" w:sz="0" w:space="0" w:color="auto"/>
                  </w:divBdr>
                  <w:divsChild>
                    <w:div w:id="1679116364">
                      <w:marLeft w:val="0"/>
                      <w:marRight w:val="0"/>
                      <w:marTop w:val="0"/>
                      <w:marBottom w:val="0"/>
                      <w:divBdr>
                        <w:top w:val="none" w:sz="0" w:space="0" w:color="auto"/>
                        <w:left w:val="none" w:sz="0" w:space="0" w:color="auto"/>
                        <w:bottom w:val="none" w:sz="0" w:space="0" w:color="auto"/>
                        <w:right w:val="none" w:sz="0" w:space="0" w:color="auto"/>
                      </w:divBdr>
                      <w:divsChild>
                        <w:div w:id="1687291096">
                          <w:marLeft w:val="0"/>
                          <w:marRight w:val="0"/>
                          <w:marTop w:val="0"/>
                          <w:marBottom w:val="0"/>
                          <w:divBdr>
                            <w:top w:val="none" w:sz="0" w:space="0" w:color="auto"/>
                            <w:left w:val="none" w:sz="0" w:space="0" w:color="auto"/>
                            <w:bottom w:val="none" w:sz="0" w:space="0" w:color="auto"/>
                            <w:right w:val="none" w:sz="0" w:space="0" w:color="auto"/>
                          </w:divBdr>
                          <w:divsChild>
                            <w:div w:id="645478400">
                              <w:marLeft w:val="0"/>
                              <w:marRight w:val="0"/>
                              <w:marTop w:val="0"/>
                              <w:marBottom w:val="0"/>
                              <w:divBdr>
                                <w:top w:val="none" w:sz="0" w:space="0" w:color="auto"/>
                                <w:left w:val="none" w:sz="0" w:space="0" w:color="auto"/>
                                <w:bottom w:val="none" w:sz="0" w:space="0" w:color="auto"/>
                                <w:right w:val="none" w:sz="0" w:space="0" w:color="auto"/>
                              </w:divBdr>
                              <w:divsChild>
                                <w:div w:id="1573008689">
                                  <w:marLeft w:val="0"/>
                                  <w:marRight w:val="0"/>
                                  <w:marTop w:val="0"/>
                                  <w:marBottom w:val="0"/>
                                  <w:divBdr>
                                    <w:top w:val="none" w:sz="0" w:space="0" w:color="auto"/>
                                    <w:left w:val="none" w:sz="0" w:space="0" w:color="auto"/>
                                    <w:bottom w:val="none" w:sz="0" w:space="0" w:color="auto"/>
                                    <w:right w:val="none" w:sz="0" w:space="0" w:color="auto"/>
                                  </w:divBdr>
                                  <w:divsChild>
                                    <w:div w:id="1223566468">
                                      <w:marLeft w:val="0"/>
                                      <w:marRight w:val="0"/>
                                      <w:marTop w:val="0"/>
                                      <w:marBottom w:val="0"/>
                                      <w:divBdr>
                                        <w:top w:val="none" w:sz="0" w:space="0" w:color="auto"/>
                                        <w:left w:val="none" w:sz="0" w:space="0" w:color="auto"/>
                                        <w:bottom w:val="none" w:sz="0" w:space="0" w:color="auto"/>
                                        <w:right w:val="none" w:sz="0" w:space="0" w:color="auto"/>
                                      </w:divBdr>
                                      <w:divsChild>
                                        <w:div w:id="5727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94074">
          <w:marLeft w:val="0"/>
          <w:marRight w:val="0"/>
          <w:marTop w:val="0"/>
          <w:marBottom w:val="0"/>
          <w:divBdr>
            <w:top w:val="none" w:sz="0" w:space="0" w:color="auto"/>
            <w:left w:val="none" w:sz="0" w:space="0" w:color="auto"/>
            <w:bottom w:val="none" w:sz="0" w:space="0" w:color="auto"/>
            <w:right w:val="none" w:sz="0" w:space="0" w:color="auto"/>
          </w:divBdr>
          <w:divsChild>
            <w:div w:id="1898930897">
              <w:marLeft w:val="0"/>
              <w:marRight w:val="0"/>
              <w:marTop w:val="0"/>
              <w:marBottom w:val="0"/>
              <w:divBdr>
                <w:top w:val="none" w:sz="0" w:space="0" w:color="auto"/>
                <w:left w:val="none" w:sz="0" w:space="0" w:color="auto"/>
                <w:bottom w:val="none" w:sz="0" w:space="0" w:color="auto"/>
                <w:right w:val="none" w:sz="0" w:space="0" w:color="auto"/>
              </w:divBdr>
              <w:divsChild>
                <w:div w:id="1444031856">
                  <w:marLeft w:val="0"/>
                  <w:marRight w:val="0"/>
                  <w:marTop w:val="0"/>
                  <w:marBottom w:val="0"/>
                  <w:divBdr>
                    <w:top w:val="none" w:sz="0" w:space="0" w:color="auto"/>
                    <w:left w:val="none" w:sz="0" w:space="0" w:color="auto"/>
                    <w:bottom w:val="none" w:sz="0" w:space="0" w:color="auto"/>
                    <w:right w:val="none" w:sz="0" w:space="0" w:color="auto"/>
                  </w:divBdr>
                  <w:divsChild>
                    <w:div w:id="1347052737">
                      <w:marLeft w:val="0"/>
                      <w:marRight w:val="0"/>
                      <w:marTop w:val="0"/>
                      <w:marBottom w:val="0"/>
                      <w:divBdr>
                        <w:top w:val="none" w:sz="0" w:space="0" w:color="auto"/>
                        <w:left w:val="none" w:sz="0" w:space="0" w:color="auto"/>
                        <w:bottom w:val="none" w:sz="0" w:space="0" w:color="auto"/>
                        <w:right w:val="none" w:sz="0" w:space="0" w:color="auto"/>
                      </w:divBdr>
                      <w:divsChild>
                        <w:div w:id="13700509">
                          <w:marLeft w:val="0"/>
                          <w:marRight w:val="0"/>
                          <w:marTop w:val="0"/>
                          <w:marBottom w:val="0"/>
                          <w:divBdr>
                            <w:top w:val="none" w:sz="0" w:space="0" w:color="auto"/>
                            <w:left w:val="none" w:sz="0" w:space="0" w:color="auto"/>
                            <w:bottom w:val="none" w:sz="0" w:space="0" w:color="auto"/>
                            <w:right w:val="none" w:sz="0" w:space="0" w:color="auto"/>
                          </w:divBdr>
                          <w:divsChild>
                            <w:div w:id="87848671">
                              <w:marLeft w:val="0"/>
                              <w:marRight w:val="0"/>
                              <w:marTop w:val="0"/>
                              <w:marBottom w:val="0"/>
                              <w:divBdr>
                                <w:top w:val="none" w:sz="0" w:space="0" w:color="auto"/>
                                <w:left w:val="none" w:sz="0" w:space="0" w:color="auto"/>
                                <w:bottom w:val="none" w:sz="0" w:space="0" w:color="auto"/>
                                <w:right w:val="none" w:sz="0" w:space="0" w:color="auto"/>
                              </w:divBdr>
                              <w:divsChild>
                                <w:div w:id="89883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344460">
                  <w:marLeft w:val="0"/>
                  <w:marRight w:val="0"/>
                  <w:marTop w:val="0"/>
                  <w:marBottom w:val="0"/>
                  <w:divBdr>
                    <w:top w:val="none" w:sz="0" w:space="0" w:color="auto"/>
                    <w:left w:val="none" w:sz="0" w:space="0" w:color="auto"/>
                    <w:bottom w:val="none" w:sz="0" w:space="0" w:color="auto"/>
                    <w:right w:val="none" w:sz="0" w:space="0" w:color="auto"/>
                  </w:divBdr>
                  <w:divsChild>
                    <w:div w:id="785394536">
                      <w:marLeft w:val="0"/>
                      <w:marRight w:val="0"/>
                      <w:marTop w:val="0"/>
                      <w:marBottom w:val="0"/>
                      <w:divBdr>
                        <w:top w:val="none" w:sz="0" w:space="0" w:color="auto"/>
                        <w:left w:val="none" w:sz="0" w:space="0" w:color="auto"/>
                        <w:bottom w:val="none" w:sz="0" w:space="0" w:color="auto"/>
                        <w:right w:val="none" w:sz="0" w:space="0" w:color="auto"/>
                      </w:divBdr>
                      <w:divsChild>
                        <w:div w:id="1353150423">
                          <w:marLeft w:val="0"/>
                          <w:marRight w:val="0"/>
                          <w:marTop w:val="0"/>
                          <w:marBottom w:val="0"/>
                          <w:divBdr>
                            <w:top w:val="none" w:sz="0" w:space="0" w:color="auto"/>
                            <w:left w:val="none" w:sz="0" w:space="0" w:color="auto"/>
                            <w:bottom w:val="none" w:sz="0" w:space="0" w:color="auto"/>
                            <w:right w:val="none" w:sz="0" w:space="0" w:color="auto"/>
                          </w:divBdr>
                          <w:divsChild>
                            <w:div w:id="765078493">
                              <w:marLeft w:val="0"/>
                              <w:marRight w:val="0"/>
                              <w:marTop w:val="0"/>
                              <w:marBottom w:val="0"/>
                              <w:divBdr>
                                <w:top w:val="none" w:sz="0" w:space="0" w:color="auto"/>
                                <w:left w:val="none" w:sz="0" w:space="0" w:color="auto"/>
                                <w:bottom w:val="none" w:sz="0" w:space="0" w:color="auto"/>
                                <w:right w:val="none" w:sz="0" w:space="0" w:color="auto"/>
                              </w:divBdr>
                              <w:divsChild>
                                <w:div w:id="147404728">
                                  <w:marLeft w:val="0"/>
                                  <w:marRight w:val="0"/>
                                  <w:marTop w:val="0"/>
                                  <w:marBottom w:val="0"/>
                                  <w:divBdr>
                                    <w:top w:val="none" w:sz="0" w:space="0" w:color="auto"/>
                                    <w:left w:val="none" w:sz="0" w:space="0" w:color="auto"/>
                                    <w:bottom w:val="none" w:sz="0" w:space="0" w:color="auto"/>
                                    <w:right w:val="none" w:sz="0" w:space="0" w:color="auto"/>
                                  </w:divBdr>
                                  <w:divsChild>
                                    <w:div w:id="53222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444442">
      <w:bodyDiv w:val="1"/>
      <w:marLeft w:val="0"/>
      <w:marRight w:val="0"/>
      <w:marTop w:val="0"/>
      <w:marBottom w:val="0"/>
      <w:divBdr>
        <w:top w:val="none" w:sz="0" w:space="0" w:color="auto"/>
        <w:left w:val="none" w:sz="0" w:space="0" w:color="auto"/>
        <w:bottom w:val="none" w:sz="0" w:space="0" w:color="auto"/>
        <w:right w:val="none" w:sz="0" w:space="0" w:color="auto"/>
      </w:divBdr>
    </w:div>
    <w:div w:id="1481313433">
      <w:bodyDiv w:val="1"/>
      <w:marLeft w:val="0"/>
      <w:marRight w:val="0"/>
      <w:marTop w:val="0"/>
      <w:marBottom w:val="0"/>
      <w:divBdr>
        <w:top w:val="none" w:sz="0" w:space="0" w:color="auto"/>
        <w:left w:val="none" w:sz="0" w:space="0" w:color="auto"/>
        <w:bottom w:val="none" w:sz="0" w:space="0" w:color="auto"/>
        <w:right w:val="none" w:sz="0" w:space="0" w:color="auto"/>
      </w:divBdr>
    </w:div>
    <w:div w:id="1607731955">
      <w:bodyDiv w:val="1"/>
      <w:marLeft w:val="0"/>
      <w:marRight w:val="0"/>
      <w:marTop w:val="0"/>
      <w:marBottom w:val="0"/>
      <w:divBdr>
        <w:top w:val="none" w:sz="0" w:space="0" w:color="auto"/>
        <w:left w:val="none" w:sz="0" w:space="0" w:color="auto"/>
        <w:bottom w:val="none" w:sz="0" w:space="0" w:color="auto"/>
        <w:right w:val="none" w:sz="0" w:space="0" w:color="auto"/>
      </w:divBdr>
    </w:div>
    <w:div w:id="1809081612">
      <w:bodyDiv w:val="1"/>
      <w:marLeft w:val="0"/>
      <w:marRight w:val="0"/>
      <w:marTop w:val="0"/>
      <w:marBottom w:val="0"/>
      <w:divBdr>
        <w:top w:val="none" w:sz="0" w:space="0" w:color="auto"/>
        <w:left w:val="none" w:sz="0" w:space="0" w:color="auto"/>
        <w:bottom w:val="none" w:sz="0" w:space="0" w:color="auto"/>
        <w:right w:val="none" w:sz="0" w:space="0" w:color="auto"/>
      </w:divBdr>
    </w:div>
    <w:div w:id="1953703003">
      <w:bodyDiv w:val="1"/>
      <w:marLeft w:val="0"/>
      <w:marRight w:val="0"/>
      <w:marTop w:val="0"/>
      <w:marBottom w:val="0"/>
      <w:divBdr>
        <w:top w:val="none" w:sz="0" w:space="0" w:color="auto"/>
        <w:left w:val="none" w:sz="0" w:space="0" w:color="auto"/>
        <w:bottom w:val="none" w:sz="0" w:space="0" w:color="auto"/>
        <w:right w:val="none" w:sz="0" w:space="0" w:color="auto"/>
      </w:divBdr>
    </w:div>
    <w:div w:id="1961254227">
      <w:bodyDiv w:val="1"/>
      <w:marLeft w:val="0"/>
      <w:marRight w:val="0"/>
      <w:marTop w:val="0"/>
      <w:marBottom w:val="0"/>
      <w:divBdr>
        <w:top w:val="none" w:sz="0" w:space="0" w:color="auto"/>
        <w:left w:val="none" w:sz="0" w:space="0" w:color="auto"/>
        <w:bottom w:val="none" w:sz="0" w:space="0" w:color="auto"/>
        <w:right w:val="none" w:sz="0" w:space="0" w:color="auto"/>
      </w:divBdr>
    </w:div>
    <w:div w:id="1977686039">
      <w:bodyDiv w:val="1"/>
      <w:marLeft w:val="0"/>
      <w:marRight w:val="0"/>
      <w:marTop w:val="0"/>
      <w:marBottom w:val="0"/>
      <w:divBdr>
        <w:top w:val="none" w:sz="0" w:space="0" w:color="auto"/>
        <w:left w:val="none" w:sz="0" w:space="0" w:color="auto"/>
        <w:bottom w:val="none" w:sz="0" w:space="0" w:color="auto"/>
        <w:right w:val="none" w:sz="0" w:space="0" w:color="auto"/>
      </w:divBdr>
      <w:divsChild>
        <w:div w:id="1288197537">
          <w:marLeft w:val="0"/>
          <w:marRight w:val="0"/>
          <w:marTop w:val="0"/>
          <w:marBottom w:val="0"/>
          <w:divBdr>
            <w:top w:val="none" w:sz="0" w:space="0" w:color="auto"/>
            <w:left w:val="none" w:sz="0" w:space="0" w:color="auto"/>
            <w:bottom w:val="none" w:sz="0" w:space="0" w:color="auto"/>
            <w:right w:val="none" w:sz="0" w:space="0" w:color="auto"/>
          </w:divBdr>
          <w:divsChild>
            <w:div w:id="1456173246">
              <w:marLeft w:val="0"/>
              <w:marRight w:val="0"/>
              <w:marTop w:val="0"/>
              <w:marBottom w:val="0"/>
              <w:divBdr>
                <w:top w:val="none" w:sz="0" w:space="0" w:color="auto"/>
                <w:left w:val="none" w:sz="0" w:space="0" w:color="auto"/>
                <w:bottom w:val="none" w:sz="0" w:space="0" w:color="auto"/>
                <w:right w:val="none" w:sz="0" w:space="0" w:color="auto"/>
              </w:divBdr>
              <w:divsChild>
                <w:div w:id="74711763">
                  <w:marLeft w:val="0"/>
                  <w:marRight w:val="0"/>
                  <w:marTop w:val="0"/>
                  <w:marBottom w:val="0"/>
                  <w:divBdr>
                    <w:top w:val="none" w:sz="0" w:space="0" w:color="auto"/>
                    <w:left w:val="none" w:sz="0" w:space="0" w:color="auto"/>
                    <w:bottom w:val="none" w:sz="0" w:space="0" w:color="auto"/>
                    <w:right w:val="none" w:sz="0" w:space="0" w:color="auto"/>
                  </w:divBdr>
                  <w:divsChild>
                    <w:div w:id="1395204132">
                      <w:marLeft w:val="0"/>
                      <w:marRight w:val="0"/>
                      <w:marTop w:val="0"/>
                      <w:marBottom w:val="0"/>
                      <w:divBdr>
                        <w:top w:val="none" w:sz="0" w:space="0" w:color="auto"/>
                        <w:left w:val="none" w:sz="0" w:space="0" w:color="auto"/>
                        <w:bottom w:val="none" w:sz="0" w:space="0" w:color="auto"/>
                        <w:right w:val="none" w:sz="0" w:space="0" w:color="auto"/>
                      </w:divBdr>
                      <w:divsChild>
                        <w:div w:id="499855796">
                          <w:marLeft w:val="0"/>
                          <w:marRight w:val="0"/>
                          <w:marTop w:val="0"/>
                          <w:marBottom w:val="0"/>
                          <w:divBdr>
                            <w:top w:val="none" w:sz="0" w:space="0" w:color="auto"/>
                            <w:left w:val="none" w:sz="0" w:space="0" w:color="auto"/>
                            <w:bottom w:val="none" w:sz="0" w:space="0" w:color="auto"/>
                            <w:right w:val="none" w:sz="0" w:space="0" w:color="auto"/>
                          </w:divBdr>
                          <w:divsChild>
                            <w:div w:id="2077894035">
                              <w:marLeft w:val="0"/>
                              <w:marRight w:val="0"/>
                              <w:marTop w:val="0"/>
                              <w:marBottom w:val="0"/>
                              <w:divBdr>
                                <w:top w:val="none" w:sz="0" w:space="0" w:color="auto"/>
                                <w:left w:val="none" w:sz="0" w:space="0" w:color="auto"/>
                                <w:bottom w:val="none" w:sz="0" w:space="0" w:color="auto"/>
                                <w:right w:val="none" w:sz="0" w:space="0" w:color="auto"/>
                              </w:divBdr>
                              <w:divsChild>
                                <w:div w:id="154883608">
                                  <w:marLeft w:val="0"/>
                                  <w:marRight w:val="0"/>
                                  <w:marTop w:val="0"/>
                                  <w:marBottom w:val="0"/>
                                  <w:divBdr>
                                    <w:top w:val="none" w:sz="0" w:space="0" w:color="auto"/>
                                    <w:left w:val="none" w:sz="0" w:space="0" w:color="auto"/>
                                    <w:bottom w:val="none" w:sz="0" w:space="0" w:color="auto"/>
                                    <w:right w:val="none" w:sz="0" w:space="0" w:color="auto"/>
                                  </w:divBdr>
                                  <w:divsChild>
                                    <w:div w:id="173824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762239">
          <w:marLeft w:val="0"/>
          <w:marRight w:val="0"/>
          <w:marTop w:val="0"/>
          <w:marBottom w:val="0"/>
          <w:divBdr>
            <w:top w:val="none" w:sz="0" w:space="0" w:color="auto"/>
            <w:left w:val="none" w:sz="0" w:space="0" w:color="auto"/>
            <w:bottom w:val="none" w:sz="0" w:space="0" w:color="auto"/>
            <w:right w:val="none" w:sz="0" w:space="0" w:color="auto"/>
          </w:divBdr>
          <w:divsChild>
            <w:div w:id="1422095970">
              <w:marLeft w:val="0"/>
              <w:marRight w:val="0"/>
              <w:marTop w:val="0"/>
              <w:marBottom w:val="0"/>
              <w:divBdr>
                <w:top w:val="none" w:sz="0" w:space="0" w:color="auto"/>
                <w:left w:val="none" w:sz="0" w:space="0" w:color="auto"/>
                <w:bottom w:val="none" w:sz="0" w:space="0" w:color="auto"/>
                <w:right w:val="none" w:sz="0" w:space="0" w:color="auto"/>
              </w:divBdr>
              <w:divsChild>
                <w:div w:id="1764447604">
                  <w:marLeft w:val="0"/>
                  <w:marRight w:val="0"/>
                  <w:marTop w:val="0"/>
                  <w:marBottom w:val="0"/>
                  <w:divBdr>
                    <w:top w:val="none" w:sz="0" w:space="0" w:color="auto"/>
                    <w:left w:val="none" w:sz="0" w:space="0" w:color="auto"/>
                    <w:bottom w:val="none" w:sz="0" w:space="0" w:color="auto"/>
                    <w:right w:val="none" w:sz="0" w:space="0" w:color="auto"/>
                  </w:divBdr>
                  <w:divsChild>
                    <w:div w:id="1988585332">
                      <w:marLeft w:val="0"/>
                      <w:marRight w:val="0"/>
                      <w:marTop w:val="0"/>
                      <w:marBottom w:val="0"/>
                      <w:divBdr>
                        <w:top w:val="none" w:sz="0" w:space="0" w:color="auto"/>
                        <w:left w:val="none" w:sz="0" w:space="0" w:color="auto"/>
                        <w:bottom w:val="none" w:sz="0" w:space="0" w:color="auto"/>
                        <w:right w:val="none" w:sz="0" w:space="0" w:color="auto"/>
                      </w:divBdr>
                      <w:divsChild>
                        <w:div w:id="738671733">
                          <w:marLeft w:val="0"/>
                          <w:marRight w:val="0"/>
                          <w:marTop w:val="0"/>
                          <w:marBottom w:val="0"/>
                          <w:divBdr>
                            <w:top w:val="none" w:sz="0" w:space="0" w:color="auto"/>
                            <w:left w:val="none" w:sz="0" w:space="0" w:color="auto"/>
                            <w:bottom w:val="none" w:sz="0" w:space="0" w:color="auto"/>
                            <w:right w:val="none" w:sz="0" w:space="0" w:color="auto"/>
                          </w:divBdr>
                          <w:divsChild>
                            <w:div w:id="467166623">
                              <w:marLeft w:val="0"/>
                              <w:marRight w:val="0"/>
                              <w:marTop w:val="0"/>
                              <w:marBottom w:val="0"/>
                              <w:divBdr>
                                <w:top w:val="none" w:sz="0" w:space="0" w:color="auto"/>
                                <w:left w:val="none" w:sz="0" w:space="0" w:color="auto"/>
                                <w:bottom w:val="none" w:sz="0" w:space="0" w:color="auto"/>
                                <w:right w:val="none" w:sz="0" w:space="0" w:color="auto"/>
                              </w:divBdr>
                              <w:divsChild>
                                <w:div w:id="194856298">
                                  <w:marLeft w:val="0"/>
                                  <w:marRight w:val="0"/>
                                  <w:marTop w:val="0"/>
                                  <w:marBottom w:val="0"/>
                                  <w:divBdr>
                                    <w:top w:val="none" w:sz="0" w:space="0" w:color="auto"/>
                                    <w:left w:val="none" w:sz="0" w:space="0" w:color="auto"/>
                                    <w:bottom w:val="none" w:sz="0" w:space="0" w:color="auto"/>
                                    <w:right w:val="none" w:sz="0" w:space="0" w:color="auto"/>
                                  </w:divBdr>
                                  <w:divsChild>
                                    <w:div w:id="1913618148">
                                      <w:marLeft w:val="0"/>
                                      <w:marRight w:val="0"/>
                                      <w:marTop w:val="0"/>
                                      <w:marBottom w:val="0"/>
                                      <w:divBdr>
                                        <w:top w:val="none" w:sz="0" w:space="0" w:color="auto"/>
                                        <w:left w:val="none" w:sz="0" w:space="0" w:color="auto"/>
                                        <w:bottom w:val="none" w:sz="0" w:space="0" w:color="auto"/>
                                        <w:right w:val="none" w:sz="0" w:space="0" w:color="auto"/>
                                      </w:divBdr>
                                      <w:divsChild>
                                        <w:div w:id="82512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53782">
          <w:marLeft w:val="0"/>
          <w:marRight w:val="0"/>
          <w:marTop w:val="0"/>
          <w:marBottom w:val="0"/>
          <w:divBdr>
            <w:top w:val="none" w:sz="0" w:space="0" w:color="auto"/>
            <w:left w:val="none" w:sz="0" w:space="0" w:color="auto"/>
            <w:bottom w:val="none" w:sz="0" w:space="0" w:color="auto"/>
            <w:right w:val="none" w:sz="0" w:space="0" w:color="auto"/>
          </w:divBdr>
          <w:divsChild>
            <w:div w:id="1642996923">
              <w:marLeft w:val="0"/>
              <w:marRight w:val="0"/>
              <w:marTop w:val="0"/>
              <w:marBottom w:val="0"/>
              <w:divBdr>
                <w:top w:val="none" w:sz="0" w:space="0" w:color="auto"/>
                <w:left w:val="none" w:sz="0" w:space="0" w:color="auto"/>
                <w:bottom w:val="none" w:sz="0" w:space="0" w:color="auto"/>
                <w:right w:val="none" w:sz="0" w:space="0" w:color="auto"/>
              </w:divBdr>
              <w:divsChild>
                <w:div w:id="747993779">
                  <w:marLeft w:val="0"/>
                  <w:marRight w:val="0"/>
                  <w:marTop w:val="0"/>
                  <w:marBottom w:val="0"/>
                  <w:divBdr>
                    <w:top w:val="none" w:sz="0" w:space="0" w:color="auto"/>
                    <w:left w:val="none" w:sz="0" w:space="0" w:color="auto"/>
                    <w:bottom w:val="none" w:sz="0" w:space="0" w:color="auto"/>
                    <w:right w:val="none" w:sz="0" w:space="0" w:color="auto"/>
                  </w:divBdr>
                  <w:divsChild>
                    <w:div w:id="59450014">
                      <w:marLeft w:val="0"/>
                      <w:marRight w:val="0"/>
                      <w:marTop w:val="0"/>
                      <w:marBottom w:val="0"/>
                      <w:divBdr>
                        <w:top w:val="none" w:sz="0" w:space="0" w:color="auto"/>
                        <w:left w:val="none" w:sz="0" w:space="0" w:color="auto"/>
                        <w:bottom w:val="none" w:sz="0" w:space="0" w:color="auto"/>
                        <w:right w:val="none" w:sz="0" w:space="0" w:color="auto"/>
                      </w:divBdr>
                      <w:divsChild>
                        <w:div w:id="1653827121">
                          <w:marLeft w:val="0"/>
                          <w:marRight w:val="0"/>
                          <w:marTop w:val="0"/>
                          <w:marBottom w:val="0"/>
                          <w:divBdr>
                            <w:top w:val="none" w:sz="0" w:space="0" w:color="auto"/>
                            <w:left w:val="none" w:sz="0" w:space="0" w:color="auto"/>
                            <w:bottom w:val="none" w:sz="0" w:space="0" w:color="auto"/>
                            <w:right w:val="none" w:sz="0" w:space="0" w:color="auto"/>
                          </w:divBdr>
                          <w:divsChild>
                            <w:div w:id="83848549">
                              <w:marLeft w:val="0"/>
                              <w:marRight w:val="0"/>
                              <w:marTop w:val="0"/>
                              <w:marBottom w:val="0"/>
                              <w:divBdr>
                                <w:top w:val="none" w:sz="0" w:space="0" w:color="auto"/>
                                <w:left w:val="none" w:sz="0" w:space="0" w:color="auto"/>
                                <w:bottom w:val="none" w:sz="0" w:space="0" w:color="auto"/>
                                <w:right w:val="none" w:sz="0" w:space="0" w:color="auto"/>
                              </w:divBdr>
                              <w:divsChild>
                                <w:div w:id="15226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897382">
                  <w:marLeft w:val="0"/>
                  <w:marRight w:val="0"/>
                  <w:marTop w:val="0"/>
                  <w:marBottom w:val="0"/>
                  <w:divBdr>
                    <w:top w:val="none" w:sz="0" w:space="0" w:color="auto"/>
                    <w:left w:val="none" w:sz="0" w:space="0" w:color="auto"/>
                    <w:bottom w:val="none" w:sz="0" w:space="0" w:color="auto"/>
                    <w:right w:val="none" w:sz="0" w:space="0" w:color="auto"/>
                  </w:divBdr>
                  <w:divsChild>
                    <w:div w:id="566377783">
                      <w:marLeft w:val="0"/>
                      <w:marRight w:val="0"/>
                      <w:marTop w:val="0"/>
                      <w:marBottom w:val="0"/>
                      <w:divBdr>
                        <w:top w:val="none" w:sz="0" w:space="0" w:color="auto"/>
                        <w:left w:val="none" w:sz="0" w:space="0" w:color="auto"/>
                        <w:bottom w:val="none" w:sz="0" w:space="0" w:color="auto"/>
                        <w:right w:val="none" w:sz="0" w:space="0" w:color="auto"/>
                      </w:divBdr>
                      <w:divsChild>
                        <w:div w:id="1047215749">
                          <w:marLeft w:val="0"/>
                          <w:marRight w:val="0"/>
                          <w:marTop w:val="0"/>
                          <w:marBottom w:val="0"/>
                          <w:divBdr>
                            <w:top w:val="none" w:sz="0" w:space="0" w:color="auto"/>
                            <w:left w:val="none" w:sz="0" w:space="0" w:color="auto"/>
                            <w:bottom w:val="none" w:sz="0" w:space="0" w:color="auto"/>
                            <w:right w:val="none" w:sz="0" w:space="0" w:color="auto"/>
                          </w:divBdr>
                          <w:divsChild>
                            <w:div w:id="1735394636">
                              <w:marLeft w:val="0"/>
                              <w:marRight w:val="0"/>
                              <w:marTop w:val="0"/>
                              <w:marBottom w:val="0"/>
                              <w:divBdr>
                                <w:top w:val="none" w:sz="0" w:space="0" w:color="auto"/>
                                <w:left w:val="none" w:sz="0" w:space="0" w:color="auto"/>
                                <w:bottom w:val="none" w:sz="0" w:space="0" w:color="auto"/>
                                <w:right w:val="none" w:sz="0" w:space="0" w:color="auto"/>
                              </w:divBdr>
                              <w:divsChild>
                                <w:div w:id="836772168">
                                  <w:marLeft w:val="0"/>
                                  <w:marRight w:val="0"/>
                                  <w:marTop w:val="0"/>
                                  <w:marBottom w:val="0"/>
                                  <w:divBdr>
                                    <w:top w:val="none" w:sz="0" w:space="0" w:color="auto"/>
                                    <w:left w:val="none" w:sz="0" w:space="0" w:color="auto"/>
                                    <w:bottom w:val="none" w:sz="0" w:space="0" w:color="auto"/>
                                    <w:right w:val="none" w:sz="0" w:space="0" w:color="auto"/>
                                  </w:divBdr>
                                  <w:divsChild>
                                    <w:div w:id="148939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858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gmaweb.org/publications/Principles-of-Public-Administration-2023-edition-BCS.pdf" TargetMode="External"/><Relationship Id="rId13" Type="http://schemas.openxmlformats.org/officeDocument/2006/relationships/hyperlink" Target="http://www.oecd.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ecd.org/en/publications/public-administration-in-bosnia-and-herzegovina-2024_969426b5-en.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na.jerkic\AppData\Local\Microsoft\Windows\INetCache\Content.Outlook\J9EX19I6\adsbih.adobeconnec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igmaweb.org/publications/Principles-of-Public-Administration-2023-edition-BCS.pdf" TargetMode="External"/><Relationship Id="rId4" Type="http://schemas.openxmlformats.org/officeDocument/2006/relationships/settings" Target="settings.xml"/><Relationship Id="rId9" Type="http://schemas.openxmlformats.org/officeDocument/2006/relationships/hyperlink" Target="https://www.sigmaweb.org/publications/strategy-toolkit.ht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58CAB-AD73-44F2-8B95-06B57212A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39</Pages>
  <Words>11461</Words>
  <Characters>79656</Characters>
  <Application>Microsoft Office Word</Application>
  <DocSecurity>0</DocSecurity>
  <Lines>1731</Lines>
  <Paragraphs>939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Dejan Vuruna</dc:creator>
  <cp:keywords/>
  <cp:lastModifiedBy>Sanja Nurkić</cp:lastModifiedBy>
  <cp:revision>8</cp:revision>
  <cp:lastPrinted>2025-09-04T10:39:00Z</cp:lastPrinted>
  <dcterms:created xsi:type="dcterms:W3CDTF">2025-11-13T14:36:00Z</dcterms:created>
  <dcterms:modified xsi:type="dcterms:W3CDTF">2026-01-20T13:55:00Z</dcterms:modified>
</cp:coreProperties>
</file>