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D6" w:rsidRPr="00A37488" w:rsidRDefault="006C3820" w:rsidP="00370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A06A8" w:rsidRPr="00A37488">
        <w:rPr>
          <w:rFonts w:ascii="Arial" w:hAnsi="Arial" w:cs="Arial"/>
          <w:sz w:val="20"/>
          <w:szCs w:val="20"/>
          <w:lang w:val="sr-Latn-BA"/>
        </w:rPr>
        <w:t>temelju članka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0A06A8" w:rsidRPr="00A37488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>1</w:t>
      </w:r>
      <w:r w:rsidRPr="00A37488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37488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0A06A8" w:rsidRPr="00A37488">
        <w:rPr>
          <w:rFonts w:ascii="Arial" w:hAnsi="Arial" w:cs="Arial"/>
          <w:sz w:val="20"/>
          <w:szCs w:val="20"/>
          <w:lang w:val="sr-Latn-BA"/>
        </w:rPr>
        <w:t>k</w:t>
      </w:r>
      <w:r w:rsidR="00282538" w:rsidRPr="00A37488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37488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u </w:t>
      </w:r>
      <w:r w:rsidR="00B479C1" w:rsidRPr="00A37488">
        <w:rPr>
          <w:rFonts w:ascii="Arial" w:hAnsi="Arial" w:cs="Arial"/>
          <w:sz w:val="20"/>
          <w:szCs w:val="20"/>
          <w:lang w:val="sr-Latn-BA"/>
        </w:rPr>
        <w:t>s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>vezi s član</w:t>
      </w:r>
      <w:r w:rsidR="000A06A8" w:rsidRPr="00A37488">
        <w:rPr>
          <w:rFonts w:ascii="Arial" w:hAnsi="Arial" w:cs="Arial"/>
          <w:sz w:val="20"/>
          <w:szCs w:val="20"/>
          <w:lang w:val="sr-Latn-BA"/>
        </w:rPr>
        <w:t>k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>om 31. stav</w:t>
      </w:r>
      <w:r w:rsidR="000A06A8" w:rsidRPr="00A37488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 (1)</w:t>
      </w:r>
      <w:r w:rsidR="00C241B8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37488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A37488">
        <w:rPr>
          <w:rFonts w:ascii="Arial" w:hAnsi="Arial" w:cs="Arial"/>
          <w:sz w:val="20"/>
          <w:szCs w:val="20"/>
          <w:lang w:val="sr-Latn-BA"/>
        </w:rPr>
        <w:t xml:space="preserve">40/12 i 93/17), </w:t>
      </w:r>
      <w:r w:rsidR="00A6312D" w:rsidRPr="00A37488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3706D6" w:rsidRPr="00A37488">
        <w:rPr>
          <w:rFonts w:ascii="Arial" w:hAnsi="Arial" w:cs="Arial"/>
          <w:sz w:val="20"/>
          <w:szCs w:val="20"/>
          <w:lang w:val="sr-Latn-BA"/>
        </w:rPr>
        <w:t>na zahtjev Ministarstva obrane Bosne i Hercegovine, raspisuje</w:t>
      </w:r>
    </w:p>
    <w:p w:rsidR="003706D6" w:rsidRPr="00A37488" w:rsidRDefault="003706D6" w:rsidP="003706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3706D6" w:rsidRPr="00A37488" w:rsidRDefault="003706D6" w:rsidP="003706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3706D6" w:rsidRPr="00A37488" w:rsidRDefault="003706D6" w:rsidP="003706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A3748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:rsidR="003706D6" w:rsidRPr="00A37488" w:rsidRDefault="003706D6" w:rsidP="003706D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3748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popunu radnih mjesta državnih službenika u </w:t>
      </w:r>
    </w:p>
    <w:p w:rsidR="003706D6" w:rsidRPr="00A37488" w:rsidRDefault="003706D6" w:rsidP="003706D6">
      <w:pPr>
        <w:suppressAutoHyphens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obrane Bosne i Hercegovine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 xml:space="preserve">1/01 Stručni savjetnik za </w:t>
      </w:r>
      <w:proofErr w:type="spellStart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implementiranje</w:t>
      </w:r>
      <w:proofErr w:type="spellEnd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 xml:space="preserve"> i koordiniranje usklađenosti politika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1/02 Viši stručni suradnik za civilno-vojnu suradnju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1/03 Stručni savjetnik za analitičke poslove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1/04 Stručni savjetnik za strateško planiranje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1/05 Stručni savjetnik za kontraobavještajnu politiku i vezu sa komplementarnim agencijama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1/06 Stručni savjetnik za upravljanje personalnom evidencijom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1/07 Stručni savjetnik za razvoj informacionih sustava logistike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1/08 Stručni savjetnik za održavanje municije i UBS-a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1/09 Stručni savjetnik za obračun plaća i naknada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1/10 Viši stručni suradnik  za analizu izvršenja proračuna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1/11 Stručni savjetnik za spor i radni spor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 xml:space="preserve">1/12 Stručni savjetnik za suradnju sa Međunarodnim sudom u </w:t>
      </w:r>
      <w:proofErr w:type="spellStart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Haagu</w:t>
      </w:r>
      <w:proofErr w:type="spellEnd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 xml:space="preserve"> i </w:t>
      </w:r>
      <w:proofErr w:type="spellStart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>Tužiteljstvom</w:t>
      </w:r>
      <w:proofErr w:type="spellEnd"/>
      <w:r w:rsidRPr="00A37488">
        <w:rPr>
          <w:rFonts w:ascii="Arial" w:hAnsi="Arial" w:cs="Arial"/>
          <w:b/>
          <w:sz w:val="20"/>
          <w:szCs w:val="20"/>
          <w:lang w:val="sr-Latn-BA" w:eastAsia="ar-SA"/>
        </w:rPr>
        <w:t xml:space="preserve"> BiH</w:t>
      </w: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3706D6" w:rsidRPr="00A37488" w:rsidRDefault="003706D6" w:rsidP="003706D6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SEKTOR ZA POLITIKU I PLANOVE</w:t>
      </w:r>
    </w:p>
    <w:p w:rsidR="00D31D2D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politike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u w:val="single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Stručni savjetnik za </w:t>
      </w:r>
      <w:proofErr w:type="spellStart"/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implementiranje</w:t>
      </w:r>
      <w:proofErr w:type="spellEnd"/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i koordiniranje usklađenosti politika 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: Vrši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pregled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prijedloga politika na nivou Ministarstva obrane BiH i osigurava njihovu usklađenost sa Zakonom o obrani BiH, Zakonom o službi u Oružanim snagama BiH, zakonima i propisima BiH, politikama na snazi u Ministarstvu obrane BiH i NATO standardima. Koordinira aktivnosti i predlaže poduzimanje mjera i postupaka radi osiguranja usklađenosti politika. Daje prijedloge i sudjeluje u izradi, ažuriranju i dogradnji politika Ministarstva obrane BiH s ciljem osiguranja njihove usklađeno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 xml:space="preserve">sti sa usvojenim politikama u </w:t>
      </w:r>
      <w:proofErr w:type="spellStart"/>
      <w:r w:rsidR="00EC4A0F" w:rsidRPr="00A37488">
        <w:rPr>
          <w:rFonts w:ascii="Arial" w:hAnsi="Arial" w:cs="Arial"/>
          <w:sz w:val="20"/>
          <w:szCs w:val="20"/>
          <w:lang w:val="sr-Latn-BA"/>
        </w:rPr>
        <w:t>o</w:t>
      </w:r>
      <w:r w:rsidRPr="00A37488">
        <w:rPr>
          <w:rFonts w:ascii="Arial" w:hAnsi="Arial" w:cs="Arial"/>
          <w:sz w:val="20"/>
          <w:szCs w:val="20"/>
          <w:lang w:val="sr-Latn-BA"/>
        </w:rPr>
        <w:t>brambenom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sustavu. Prati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implement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iranje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politika, priprema i vrši izradu smjernica i prijedloga za usaglašavanje politika Ministarstva obrane BiH. Vrši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pregled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politika međunarodnih sigurnosnih i </w:t>
      </w:r>
      <w:proofErr w:type="spellStart"/>
      <w:r w:rsidR="00EC4A0F" w:rsidRPr="00A37488">
        <w:rPr>
          <w:rFonts w:ascii="Arial" w:hAnsi="Arial" w:cs="Arial"/>
          <w:sz w:val="20"/>
          <w:szCs w:val="20"/>
          <w:lang w:val="sr-Latn-BA"/>
        </w:rPr>
        <w:t>obram</w:t>
      </w:r>
      <w:r w:rsidRPr="00A37488">
        <w:rPr>
          <w:rFonts w:ascii="Arial" w:hAnsi="Arial" w:cs="Arial"/>
          <w:sz w:val="20"/>
          <w:szCs w:val="20"/>
          <w:lang w:val="sr-Latn-BA"/>
        </w:rPr>
        <w:t>benih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organizacija i daje prijedloge za usklađivanje politika Ministarstva obrane BiH. Vrši izradu izvještaja, informacija i analitičkih materijala iz nadležnosti. Uspostavlja, vodi i održava evidenciju vezano za usklađivanje politika Ministarstva obrane BiH. Obavlja i druge poslove i zadatke po nalogu šefa Odsjeka. Za svoj rad odgovoran je šefu Odsjeka.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Vojna akademija,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 ili drugi fakultet društvenog smjera;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državni službenik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Odsjek za planove i programe</w:t>
      </w:r>
    </w:p>
    <w:p w:rsidR="0043019A" w:rsidRPr="00A37488" w:rsidRDefault="0043019A" w:rsidP="003706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Viši stručni suradnik  za civilno-vojnu suradnju 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U suradnji sa Zajedničkim štabom, priprema prijedloge politika i smjernica za izradu planova i programa civilno-vojne suradnje (CIMIC) u mirnodopskom periodu i u kriznim situacijama. Koordinira i sudjeluje u izradi planova i programa civilno-vojne suradnje sa institucijama vlasti, domaćim i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inozemnim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vladinim i nevladinim organizacijama, stranim državama, međunarodnim organizacijama i predstavnicima međunarodne zajednice u BiH. Daje mišljenja na prijedloge sporazuma, planova i programa civilno-vojne suradnje. Koordinira pripremu Oružanih snaga BiH za</w:t>
      </w: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pružanje pomoći civilnim vlastima u slučajevima prirodnih i tehnoloških katastrofa i nesreća. Osigurava da smjernice i planovi za pomoć civilnim vlastima budu </w:t>
      </w:r>
      <w:proofErr w:type="spellStart"/>
      <w:r w:rsidR="00EC4A0F" w:rsidRPr="00A37488">
        <w:rPr>
          <w:rFonts w:ascii="Arial" w:hAnsi="Arial" w:cs="Arial"/>
          <w:sz w:val="20"/>
          <w:szCs w:val="20"/>
          <w:lang w:val="sr-Latn-BA"/>
        </w:rPr>
        <w:t>sukladni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EC4A0F" w:rsidRPr="00A37488">
        <w:rPr>
          <w:rFonts w:ascii="Arial" w:hAnsi="Arial" w:cs="Arial"/>
          <w:sz w:val="20"/>
          <w:szCs w:val="20"/>
          <w:lang w:val="sr-Latn-BA"/>
        </w:rPr>
        <w:t>Obram</w:t>
      </w:r>
      <w:r w:rsidRPr="00A37488">
        <w:rPr>
          <w:rFonts w:ascii="Arial" w:hAnsi="Arial" w:cs="Arial"/>
          <w:sz w:val="20"/>
          <w:szCs w:val="20"/>
          <w:lang w:val="sr-Latn-BA"/>
        </w:rPr>
        <w:t>ben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oj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politi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ci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BiH i kompatibilni sa NATO standardima. Prati usklađenost planova </w:t>
      </w:r>
      <w:proofErr w:type="spellStart"/>
      <w:r w:rsidR="00EC4A0F" w:rsidRPr="00A37488">
        <w:rPr>
          <w:rFonts w:ascii="Arial" w:hAnsi="Arial" w:cs="Arial"/>
          <w:sz w:val="20"/>
          <w:szCs w:val="20"/>
          <w:lang w:val="sr-Latn-BA"/>
        </w:rPr>
        <w:t>obram</w:t>
      </w:r>
      <w:r w:rsidRPr="00A37488">
        <w:rPr>
          <w:rFonts w:ascii="Arial" w:hAnsi="Arial" w:cs="Arial"/>
          <w:sz w:val="20"/>
          <w:szCs w:val="20"/>
          <w:lang w:val="sr-Latn-BA"/>
        </w:rPr>
        <w:t>benih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struktura vezanih za krizne situacije i vrši koordin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iranje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u njihovom provođenju. Vrši izradu prijedloga politike civilno-vojne suradnje i daje prijedloge za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unapređenje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civilno-vojnih odnosa u dijelu izrade procedura vojne pomoći civilnim vlastima. Izrađuje informativne i izvještajno-analitičke materijale iz nadležnosti. Poduzima aktivnosti na upoznavanju organa civilne vlasti sa procedurama i aktivnostima u primjeni politike. Obavlja i druge poslove i zadatke po nalogu šefa Odsjeka. Za svoj rad odgovoran je šefu Odsjeka.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Vojna akademija,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 ili drugi fakultet društvenog smjera;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2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državni službenik - Viši stručni suradnik </w:t>
      </w: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SEKTOR ZA MEĐUNARODNU SURADNJU</w:t>
      </w:r>
    </w:p>
    <w:p w:rsidR="003706D6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Odsjek </w:t>
      </w:r>
      <w:r w:rsidR="005A2996" w:rsidRPr="00A37488">
        <w:rPr>
          <w:rFonts w:ascii="Arial" w:hAnsi="Arial" w:cs="Arial"/>
          <w:iCs/>
          <w:sz w:val="20"/>
          <w:szCs w:val="20"/>
          <w:lang w:val="sr-Latn-BA"/>
        </w:rPr>
        <w:t xml:space="preserve">za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međunarodne obveze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analitičke poslove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>Opis poslova radnih zadataka: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Obavlja procjene i izrađuje planove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 xml:space="preserve"> u</w:t>
      </w: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b/>
          <w:sz w:val="20"/>
          <w:szCs w:val="20"/>
          <w:lang w:val="sr-Latn-BA"/>
        </w:rPr>
        <w:t>s</w:t>
      </w:r>
      <w:r w:rsidRPr="00A37488">
        <w:rPr>
          <w:rFonts w:ascii="Arial" w:hAnsi="Arial" w:cs="Arial"/>
          <w:sz w:val="20"/>
          <w:szCs w:val="20"/>
          <w:lang w:val="sr-Latn-BA"/>
        </w:rPr>
        <w:t>vez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podat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a</w:t>
      </w:r>
      <w:r w:rsidRPr="00A37488">
        <w:rPr>
          <w:rFonts w:ascii="Arial" w:hAnsi="Arial" w:cs="Arial"/>
          <w:sz w:val="20"/>
          <w:szCs w:val="20"/>
          <w:lang w:val="sr-Latn-BA"/>
        </w:rPr>
        <w:t>k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a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dobiven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ih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kroz razmjenu informacija sa drugim zemljama. Osigurava ulazne informacije, daje smjernice, koordinira i prati aktivnost na ispunjenju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ob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veza proisteklih iz međunarodnih sporazuma i ugovora iz područja obrane i sigurnosti, rezolucija UN-a i odluka relevantnih međunarodnih organizacija, priprema prijedloge i predlaže prioritete u dijelu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implement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iranja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međunarodnih sporazuma vezanih za kontrolu naoružanja i vojne opreme. Izvršava i druge poslove koje mu odredi šef Odsjeka. 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>Za svoj rad odgovoran je šefu Odsjeka.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bCs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,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-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 ili drugi fakultet društvenih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stručni ispit;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aktivno 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znanje engleskog jezika; poznavanje rada na </w:t>
      </w:r>
      <w:r w:rsidR="00EC4A0F" w:rsidRPr="00A37488">
        <w:rPr>
          <w:rFonts w:ascii="Arial" w:hAnsi="Arial" w:cs="Arial"/>
          <w:bCs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; 3 godine radnog iskustva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na istim ili sličnim poslovima.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 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>SEKTOR ZA OBAVJEŠTAJNO – SIGURNOSNE POSLOVE</w:t>
      </w:r>
    </w:p>
    <w:p w:rsidR="003706D6" w:rsidRPr="00A37488" w:rsidRDefault="0043019A" w:rsidP="003706D6">
      <w:pPr>
        <w:jc w:val="both"/>
        <w:rPr>
          <w:rFonts w:ascii="Arial" w:hAnsi="Arial" w:cs="Arial"/>
          <w:bCs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Odsjek za politike i programe vojno - </w:t>
      </w:r>
      <w:proofErr w:type="spellStart"/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>obavještajnih</w:t>
      </w:r>
      <w:proofErr w:type="spellEnd"/>
      <w:r w:rsidRPr="00A37488">
        <w:rPr>
          <w:rFonts w:ascii="Arial" w:hAnsi="Arial" w:cs="Arial"/>
          <w:bCs/>
          <w:iCs/>
          <w:sz w:val="20"/>
          <w:szCs w:val="20"/>
          <w:lang w:val="sr-Latn-BA"/>
        </w:rPr>
        <w:t xml:space="preserve"> poslova</w:t>
      </w:r>
    </w:p>
    <w:p w:rsidR="0043019A" w:rsidRPr="00A37488" w:rsidRDefault="0043019A" w:rsidP="003706D6">
      <w:pPr>
        <w:jc w:val="both"/>
        <w:rPr>
          <w:rFonts w:ascii="Arial" w:hAnsi="Arial" w:cs="Arial"/>
          <w:bCs/>
          <w:iCs/>
          <w:sz w:val="20"/>
          <w:szCs w:val="20"/>
          <w:u w:val="single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1/04 Stručni savjetnik za strateško planiranje 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Uspostavlja politike i standarde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obavještajne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i sigurnosne obuke. Savjetuje Šefa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 o planiranju, operativnim i organizacijskim pitanjima. Sudjeluje u koordinaciji i implementaciji sprovođenja strateških planova i programa na nivou Sektora. Vrši i druge poslove po naređenju Šefa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>a. Za svoj rad odgovara Šefu Odsjeka.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stručni ispit,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-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 ili drugi fakultet društvenih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Odsjek za sigurnost i kontraobavještajne poslove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1/05 Stručni savjetnik za kontraobavještajnu politiku i vezu sa komplementarnim agencijama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Izrađuje Kontraobavještajne politike. Služi kao središnja tačka za prijem informacija. Koordinira sve kontraobavještajne istrage s</w:t>
      </w: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OSA BiH i drugim komplementarnim agencijama. Brine se o uspostavi politike i procedura za kontraobavještajnu sekciju u OSA BiH. Vrši i druge poslove po naređenju Šefa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a. Za svoj rad odgovara Šefu Odsjeka.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-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 ili drugi fakultet društvenih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;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SEKTOR ZA UPRAVLJANJE PERSONALOM</w:t>
      </w:r>
    </w:p>
    <w:p w:rsidR="0043019A" w:rsidRPr="00A37488" w:rsidRDefault="0043019A" w:rsidP="0043019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upravljanje civilnim personalom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1/06 Stručni savjetnik za upravljanje personalnom evidencijom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sz w:val="20"/>
          <w:szCs w:val="20"/>
          <w:lang w:val="sr-Latn-BA"/>
        </w:rPr>
        <w:t>Izrađuje propise i procedure za formiranje i održavanje glavne evidencije personala i vojne evidencije o izvršavanju dužnosti za PVL i civilna lica u MO i OS BiH. P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</w:t>
      </w:r>
      <w:r w:rsidRPr="00A37488">
        <w:rPr>
          <w:rFonts w:ascii="Arial" w:hAnsi="Arial" w:cs="Arial"/>
          <w:sz w:val="20"/>
          <w:szCs w:val="20"/>
          <w:lang w:val="sr-Latn-BA"/>
        </w:rPr>
        <w:t>duzima mjere i aktivnosti planiranja, kontrole, usmjeravanja, organiz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iranja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obuke za ažuriranje, održavanje,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korištenje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i raspolaganje glavnom evidencijom personala i vojnom evidencijom o izvršavanju dužnosti. Radi i druge poslove i zadatke po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zahtjevu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šefa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a. Za svoj rad odgovoran je šefu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a.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ili drugi fakultet društvenih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; položen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SEKTOR ZA NABAVU I LOGISTIKU</w:t>
      </w:r>
    </w:p>
    <w:p w:rsidR="003706D6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politiku, planove i logističke operacije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lastRenderedPageBreak/>
        <w:t>1/07 Stručni savjetnik za razvoj informacionih sustava logistike</w:t>
      </w:r>
    </w:p>
    <w:p w:rsidR="003706D6" w:rsidRPr="00A37488" w:rsidRDefault="003706D6" w:rsidP="003706D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sz w:val="20"/>
          <w:szCs w:val="20"/>
          <w:lang w:val="sr-Latn-BA"/>
        </w:rPr>
        <w:t>Uspostavlja politike i smjernice za razvoj informacionih sustava logistike, praćenja razvoja informacijske tehnologije, poticanje razvoja i istraživanja informacijske tehnologije u cilju izrade i ažuriranja jedinstvene baze podataka u logističkom sustavu</w:t>
      </w:r>
      <w:r w:rsidRPr="00A37488">
        <w:rPr>
          <w:rFonts w:ascii="Arial" w:hAnsi="Arial" w:cs="Arial"/>
          <w:b/>
          <w:sz w:val="20"/>
          <w:szCs w:val="20"/>
          <w:lang w:val="sr-Latn-BA"/>
        </w:rPr>
        <w:t>.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Obavlja i druge poslove i zadatke po nalogu šefa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>a. Za svoj rad odgovoran je šefu Odsjeka.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, Fakultet tehničkog smjera; poznavanje rada na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43019A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održavanje</w:t>
      </w:r>
    </w:p>
    <w:p w:rsidR="0043019A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1/08 Stručni savjetnik za održavanje municije i UBS-a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Propisuje 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izraduje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planove održavanja municije i UBS-a, propisuje organizaciju i tehnologiju za održavanje municije i MES-a. Izrađuje regulative iz oblasti održavanja municije i UBS-a. Osigurava neophodnu dokumentaciju za upravljanje, rukovanje, održavanje,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č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uvanje i skladištenje municije i MES-a. Obavlja i druge poslove koje mu dodjeli šef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a. Za svoj rad odgovoran je šefu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>a.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Poslovi osnovne djelatnosti: studijsko-analitički i stručno-operativni, najsloženiji.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, Fakultet tehničkog smjera; poznavanje rada na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SEKTOR ZA FINANCIJE I PRORAČUN</w:t>
      </w:r>
    </w:p>
    <w:p w:rsidR="003706D6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obračun plaća i naknada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u w:val="single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/>
          <w:i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1/09 Stručni savjetnik za obračun plaća i naknada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>Koordinira obračun plaća i naknada</w:t>
      </w:r>
      <w:r w:rsidRPr="00A37488">
        <w:rPr>
          <w:rFonts w:ascii="Arial" w:hAnsi="Arial" w:cs="Arial"/>
          <w:b/>
          <w:noProof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za uposlene u Ministarstva obrane i OS BiH, </w:t>
      </w:r>
      <w:r w:rsidR="00EC4A0F" w:rsidRPr="00A37488">
        <w:rPr>
          <w:rFonts w:ascii="Arial" w:hAnsi="Arial" w:cs="Arial"/>
          <w:noProof/>
          <w:sz w:val="20"/>
          <w:szCs w:val="20"/>
          <w:lang w:val="sr-Latn-BA"/>
        </w:rPr>
        <w:t>osigurava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 sprovođenje zakonskih propisa iz te oblasti, vrši izradu analiza, izvješ</w:t>
      </w:r>
      <w:r w:rsidR="00EC4A0F" w:rsidRPr="00A37488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 i informacija na osnovu odgovarajućih podataka iz oblasti obračuna i isplate plaća i naknada za uposlenike. Vrši izradu mjesečnih i godišnjih izvješ</w:t>
      </w:r>
      <w:r w:rsidR="00EC4A0F" w:rsidRPr="00A37488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>a prema odgovarajućem zavodu za MIO/PIO i Pore</w:t>
      </w:r>
      <w:r w:rsidR="00613369" w:rsidRPr="00A37488">
        <w:rPr>
          <w:rFonts w:ascii="Arial" w:hAnsi="Arial" w:cs="Arial"/>
          <w:noProof/>
          <w:sz w:val="20"/>
          <w:szCs w:val="20"/>
          <w:lang w:val="sr-Latn-BA"/>
        </w:rPr>
        <w:t>zn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oj upravi, vrši kontrolu i koordinaciju nad obezbjeđenjem povrata sredstava za bolovanje preko 42 dana, </w:t>
      </w:r>
      <w:r w:rsidR="00613369" w:rsidRPr="00A37488">
        <w:rPr>
          <w:rFonts w:ascii="Arial" w:hAnsi="Arial" w:cs="Arial"/>
          <w:noProof/>
          <w:sz w:val="20"/>
          <w:szCs w:val="20"/>
          <w:lang w:val="sr-Latn-BA"/>
        </w:rPr>
        <w:t>sukladno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 entitetskim propisima iz oblasti zdravstvenog i penzijskog osiguranja. Sudjeluje u izradi zakonskih i podzakonskih propisa iz oblasti obračuna i isplate plaća i drugih ličnih primanja za uposlene u Ministarstva obrane i OS BiH, izvršava sve druge zadatke koje mu odredi neposredno nadređeni.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Za svoj rad odgovoran je šefu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a.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Ekonomski fakultet;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Odsjek za program i proračun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1/10 Viši stručni suradnik  za analizu izvršenja proračuna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>Izrada analitičkih, informativnih i drugih materijala u okviru propisane metodologije (tipski izvještaji, redovne ili periodične informacije), priprema i radi kontrolno - analitičke izvješ</w:t>
      </w:r>
      <w:r w:rsidR="00613369" w:rsidRPr="00A37488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 o izvršenju finan</w:t>
      </w:r>
      <w:r w:rsidR="00613369" w:rsidRPr="00A37488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ijskih planova o nabavama, radovima i uslugama, analizira ekonomsku opravdanost nabave, radova i usluga za potrebe Ministarstva obrane i OS BiH, sudjeluje </w:t>
      </w:r>
      <w:r w:rsidR="00613369" w:rsidRPr="00A37488">
        <w:rPr>
          <w:rFonts w:ascii="Arial" w:hAnsi="Arial" w:cs="Arial"/>
          <w:noProof/>
          <w:sz w:val="20"/>
          <w:szCs w:val="20"/>
          <w:lang w:val="sr-Latn-BA"/>
        </w:rPr>
        <w:t>u izradi periodičnih izvješća</w:t>
      </w:r>
      <w:r w:rsidRPr="00A37488">
        <w:rPr>
          <w:rFonts w:ascii="Arial" w:hAnsi="Arial" w:cs="Arial"/>
          <w:noProof/>
          <w:sz w:val="20"/>
          <w:szCs w:val="20"/>
          <w:lang w:val="sr-Latn-BA"/>
        </w:rPr>
        <w:t xml:space="preserve"> i godišnjih obračuna, izvršava sve druge zadatke koje mu odredi neposredno nadređeni.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Za svoj rad odgovoran je šefu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a.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Ekonomski fakultet;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2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državni službenik - Viši stručni suradnik 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7E36C9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iCs/>
          <w:sz w:val="20"/>
          <w:szCs w:val="20"/>
          <w:lang w:val="sr-Latn-BA"/>
        </w:rPr>
        <w:t>ODJEL</w:t>
      </w:r>
      <w:r w:rsidR="003706D6" w:rsidRPr="00A37488">
        <w:rPr>
          <w:rFonts w:ascii="Arial" w:hAnsi="Arial" w:cs="Arial"/>
          <w:iCs/>
          <w:sz w:val="20"/>
          <w:szCs w:val="20"/>
          <w:lang w:val="sr-Latn-BA"/>
        </w:rPr>
        <w:t xml:space="preserve"> ZA OPĆE I ZAJEDNIČKE POSLOVE</w:t>
      </w:r>
    </w:p>
    <w:p w:rsidR="003706D6" w:rsidRPr="00A37488" w:rsidRDefault="0043019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Odsjek za pravne poslove</w:t>
      </w:r>
    </w:p>
    <w:p w:rsidR="0043019A" w:rsidRPr="00A37488" w:rsidRDefault="0043019A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1/11 Stručni savjetnik za spor i radni spor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sz w:val="20"/>
          <w:szCs w:val="20"/>
          <w:lang w:val="sr-Latn-BA"/>
        </w:rPr>
        <w:t>S</w:t>
      </w:r>
      <w:r w:rsidR="00613369" w:rsidRPr="00A37488">
        <w:rPr>
          <w:rFonts w:ascii="Arial" w:hAnsi="Arial" w:cs="Arial"/>
          <w:sz w:val="20"/>
          <w:szCs w:val="20"/>
          <w:lang w:val="sr-Latn-BA"/>
        </w:rPr>
        <w:t>u</w:t>
      </w:r>
      <w:r w:rsidRPr="00A37488">
        <w:rPr>
          <w:rFonts w:ascii="Arial" w:hAnsi="Arial" w:cs="Arial"/>
          <w:sz w:val="20"/>
          <w:szCs w:val="20"/>
          <w:lang w:val="sr-Latn-BA"/>
        </w:rPr>
        <w:t>rađuje sa nadležnim zastupnicima organa Bosne i Hercegovine, sudovima i drugim organima vezano za sporove koji se vode protiv Ministarstva obrane.</w:t>
      </w:r>
      <w:r w:rsidR="00613369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sz w:val="20"/>
          <w:szCs w:val="20"/>
          <w:lang w:val="sr-Latn-BA"/>
        </w:rPr>
        <w:t>Pribavlja od organizaci</w:t>
      </w:r>
      <w:r w:rsidR="00613369" w:rsidRPr="00A37488">
        <w:rPr>
          <w:rFonts w:ascii="Arial" w:hAnsi="Arial" w:cs="Arial"/>
          <w:sz w:val="20"/>
          <w:szCs w:val="20"/>
          <w:lang w:val="sr-Latn-BA"/>
        </w:rPr>
        <w:t>jskih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jedinica Ministarstva obrane spise predmeta i iste kompletira radi dostavljanja nadležnom zastupniku Bosne i </w:t>
      </w:r>
      <w:r w:rsidRPr="00A37488">
        <w:rPr>
          <w:rFonts w:ascii="Arial" w:hAnsi="Arial" w:cs="Arial"/>
          <w:sz w:val="20"/>
          <w:szCs w:val="20"/>
          <w:lang w:val="sr-Latn-BA"/>
        </w:rPr>
        <w:lastRenderedPageBreak/>
        <w:t>Hercegovine. Očituje se po tužbama protiv Ministarstva obrane i dostavlja izjašnjenja na tužbe nadležnom zastupniku Ministarstva obrane.</w:t>
      </w:r>
      <w:r w:rsidR="00613369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Obavlja i druge pravne poslove po nalogu šefa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sz w:val="20"/>
          <w:szCs w:val="20"/>
          <w:lang w:val="sr-Latn-BA"/>
        </w:rPr>
        <w:t>a.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, Pravni fakultet; stručni ispit; poznavanje rada na </w:t>
      </w:r>
      <w:r w:rsidR="00EC4A0F" w:rsidRPr="00A37488">
        <w:rPr>
          <w:rFonts w:ascii="Arial" w:hAnsi="Arial" w:cs="Arial"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sz w:val="20"/>
          <w:szCs w:val="20"/>
          <w:lang w:val="sr-Latn-BA"/>
        </w:rPr>
        <w:t>; 3 godine radnog iskustva na istim ili sličnim poslovima.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sz w:val="20"/>
          <w:szCs w:val="20"/>
          <w:lang w:val="sr-Latn-BA"/>
        </w:rPr>
        <w:t>jedan (1)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u w:val="single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1/12 Stručni savjetnik za suradnju sa Međunarodnim sudom u </w:t>
      </w:r>
      <w:proofErr w:type="spellStart"/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Haagu</w:t>
      </w:r>
      <w:proofErr w:type="spellEnd"/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 i </w:t>
      </w:r>
      <w:proofErr w:type="spellStart"/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Tužiteljstvom</w:t>
      </w:r>
      <w:proofErr w:type="spellEnd"/>
      <w:r w:rsidRPr="00A37488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 BiH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Na osnovu zahtjeva tužitelja Međunarodnog suda u Hagu i </w:t>
      </w:r>
      <w:proofErr w:type="spellStart"/>
      <w:r w:rsidRPr="00A37488">
        <w:rPr>
          <w:rFonts w:ascii="Arial" w:hAnsi="Arial" w:cs="Arial"/>
          <w:iCs/>
          <w:sz w:val="20"/>
          <w:szCs w:val="20"/>
          <w:lang w:val="sr-Latn-BA"/>
        </w:rPr>
        <w:t>Tužit</w:t>
      </w:r>
      <w:r w:rsidR="00613369" w:rsidRPr="00A37488">
        <w:rPr>
          <w:rFonts w:ascii="Arial" w:hAnsi="Arial" w:cs="Arial"/>
          <w:iCs/>
          <w:sz w:val="20"/>
          <w:szCs w:val="20"/>
          <w:lang w:val="sr-Latn-BA"/>
        </w:rPr>
        <w:t>eljst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va</w:t>
      </w:r>
      <w:proofErr w:type="spellEnd"/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BiH, za učinjene ratne zločine na prostoru bivše Jugoslavije, analizira i priprema dokaze i dokumente sa kojima raspolaže Ministarstvo obrane Bosne i Hercegovine, a koji se dostavljaju Međunarodnom sudu. Priprema dokumente i dokaze koji se odnose na učinjene ratne zločine po zahtjevu branitelja lica koja su osumnjičena ili optužena za ratne zločine na području bivše Jugoslavije. U radu s</w:t>
      </w:r>
      <w:r w:rsidR="00613369" w:rsidRPr="00A37488">
        <w:rPr>
          <w:rFonts w:ascii="Arial" w:hAnsi="Arial" w:cs="Arial"/>
          <w:iCs/>
          <w:sz w:val="20"/>
          <w:szCs w:val="20"/>
          <w:lang w:val="sr-Latn-BA"/>
        </w:rPr>
        <w:t>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rađuje sa </w:t>
      </w:r>
      <w:proofErr w:type="spellStart"/>
      <w:r w:rsidRPr="00A37488">
        <w:rPr>
          <w:rFonts w:ascii="Arial" w:hAnsi="Arial" w:cs="Arial"/>
          <w:iCs/>
          <w:sz w:val="20"/>
          <w:szCs w:val="20"/>
          <w:lang w:val="sr-Latn-BA"/>
        </w:rPr>
        <w:t>rukovodi</w:t>
      </w:r>
      <w:r w:rsidR="00613369" w:rsidRPr="00A37488">
        <w:rPr>
          <w:rFonts w:ascii="Arial" w:hAnsi="Arial" w:cs="Arial"/>
          <w:iCs/>
          <w:sz w:val="20"/>
          <w:szCs w:val="20"/>
          <w:lang w:val="sr-Latn-BA"/>
        </w:rPr>
        <w:t>teljem</w:t>
      </w:r>
      <w:proofErr w:type="spellEnd"/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i službenicima Sektora za </w:t>
      </w:r>
      <w:proofErr w:type="spellStart"/>
      <w:r w:rsidRPr="00A37488">
        <w:rPr>
          <w:rFonts w:ascii="Arial" w:hAnsi="Arial" w:cs="Arial"/>
          <w:iCs/>
          <w:sz w:val="20"/>
          <w:szCs w:val="20"/>
          <w:lang w:val="sr-Latn-BA"/>
        </w:rPr>
        <w:t>obavještajno</w:t>
      </w:r>
      <w:proofErr w:type="spellEnd"/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-sigurnosne poslove, drugim organizacijskim jedinicama </w:t>
      </w:r>
      <w:proofErr w:type="spellStart"/>
      <w:r w:rsidRPr="00A37488">
        <w:rPr>
          <w:rFonts w:ascii="Arial" w:hAnsi="Arial" w:cs="Arial"/>
          <w:iCs/>
          <w:sz w:val="20"/>
          <w:szCs w:val="20"/>
          <w:lang w:val="sr-Latn-BA"/>
        </w:rPr>
        <w:t>MOBiH</w:t>
      </w:r>
      <w:proofErr w:type="spellEnd"/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i Zajedničkim štabom </w:t>
      </w:r>
      <w:proofErr w:type="spellStart"/>
      <w:r w:rsidRPr="00A37488">
        <w:rPr>
          <w:rFonts w:ascii="Arial" w:hAnsi="Arial" w:cs="Arial"/>
          <w:iCs/>
          <w:sz w:val="20"/>
          <w:szCs w:val="20"/>
          <w:lang w:val="sr-Latn-BA"/>
        </w:rPr>
        <w:t>OSBiH</w:t>
      </w:r>
      <w:proofErr w:type="spellEnd"/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. Za svoj rad odgovara šefu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a.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VSS, VII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stupanj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, Pravni fakultet ili Fakultet političkih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znanosti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-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Odsjek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obran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 xml:space="preserve">a i sigurnost; položen stručni ispit; poznavanje rada na </w:t>
      </w:r>
      <w:r w:rsidR="00EC4A0F" w:rsidRPr="00A37488">
        <w:rPr>
          <w:rFonts w:ascii="Arial" w:hAnsi="Arial" w:cs="Arial"/>
          <w:iCs/>
          <w:sz w:val="20"/>
          <w:szCs w:val="20"/>
          <w:lang w:val="sr-Latn-BA"/>
        </w:rPr>
        <w:t>računalu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; 3 godine radnog iskustva u struci.</w:t>
      </w:r>
    </w:p>
    <w:p w:rsidR="003706D6" w:rsidRPr="00A37488" w:rsidRDefault="003706D6" w:rsidP="003706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bCs/>
          <w:sz w:val="20"/>
          <w:szCs w:val="20"/>
          <w:lang w:val="sr-Latn-BA"/>
        </w:rPr>
        <w:t xml:space="preserve">Status: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državni službenik</w:t>
      </w:r>
      <w:r w:rsidRPr="00A37488">
        <w:rPr>
          <w:rFonts w:ascii="Arial" w:hAnsi="Arial" w:cs="Arial"/>
          <w:bCs/>
          <w:sz w:val="20"/>
          <w:szCs w:val="20"/>
          <w:lang w:val="sr-Latn-BA"/>
        </w:rPr>
        <w:t xml:space="preserve"> - Stručni savjetnik</w:t>
      </w: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37488">
        <w:rPr>
          <w:rFonts w:ascii="Arial" w:hAnsi="Arial" w:cs="Arial"/>
          <w:iCs/>
          <w:sz w:val="20"/>
          <w:szCs w:val="20"/>
          <w:lang w:val="sr-Latn-BA"/>
        </w:rPr>
        <w:t>dva (2)</w:t>
      </w:r>
    </w:p>
    <w:p w:rsidR="003706D6" w:rsidRPr="00A37488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A37488" w:rsidRDefault="003706D6" w:rsidP="003706D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Na ovaj oglas mogu se prijaviti samo osobe zaposlene kao državni službenici u Ministarstvu obrane BiH.</w:t>
      </w:r>
    </w:p>
    <w:p w:rsidR="00CB3A5E" w:rsidRPr="00A37488" w:rsidRDefault="00CB3A5E" w:rsidP="00370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5B3DF2" w:rsidRPr="00A37488" w:rsidRDefault="005B3DF2" w:rsidP="003706D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:rsidR="008135F3" w:rsidRPr="00A37488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za izbor bira kandidate na temelju podataka iz prijave, kao i znanja i sposobnosti pokazanih na stručnom ispitu koji se za kandidate prijavljene na interni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sastoji od intervjua.</w:t>
      </w:r>
    </w:p>
    <w:p w:rsidR="008135F3" w:rsidRPr="00A37488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21653" w:rsidRPr="00A37488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Neovisno o svim drugim zahtjevima iz ovog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a, kandidati koji su završili studije po Bolonjskom sustavu studiranja, dužni su, pored ostale tražene dokumentacije,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obvezno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natječajem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</w:t>
      </w:r>
      <w:bookmarkStart w:id="0" w:name="_GoBack"/>
      <w:bookmarkEnd w:id="0"/>
      <w:r w:rsidRPr="00A37488">
        <w:rPr>
          <w:rFonts w:ascii="Arial" w:hAnsi="Arial" w:cs="Arial"/>
          <w:sz w:val="20"/>
          <w:szCs w:val="20"/>
          <w:lang w:val="sr-Latn-BA"/>
        </w:rPr>
        <w:t xml:space="preserve">i rješenja o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>/priznavanju.</w:t>
      </w:r>
    </w:p>
    <w:p w:rsidR="00F83D39" w:rsidRPr="00A37488" w:rsidRDefault="008135F3" w:rsidP="00F83D3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8E59A6" w:rsidRPr="00A37488" w:rsidRDefault="00043DB6" w:rsidP="008E59A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Kandidati koji budu pozvani na usmeni dio stručnog ispita (intervju), kao dokaz o ispunjavanju jednog od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uvjeta za postavljenje,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članku 22. stavak 1. točka g) Zakona o državnoj službi u institucijama Bosne i Hercegovine,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kaznenog postupka (ne starije od tri mjeseca). Iznimno, a u slučaju ako kandidat iz objektivnih razloga ne dostavi traženo uvjerenje na intervju, isto treba dostaviti </w:t>
      </w:r>
      <w:r w:rsidR="00F83D39" w:rsidRPr="00A37488">
        <w:rPr>
          <w:rFonts w:ascii="Arial" w:hAnsi="Arial" w:cs="Arial"/>
          <w:sz w:val="20"/>
          <w:szCs w:val="20"/>
          <w:lang w:val="sr-Latn-BA"/>
        </w:rPr>
        <w:t xml:space="preserve">najkasnije do uručenja rješenja o </w:t>
      </w:r>
      <w:proofErr w:type="spellStart"/>
      <w:r w:rsidR="00F83D39" w:rsidRPr="00A37488">
        <w:rPr>
          <w:rFonts w:ascii="Arial" w:hAnsi="Arial" w:cs="Arial"/>
          <w:sz w:val="20"/>
          <w:szCs w:val="20"/>
          <w:lang w:val="sr-Latn-BA"/>
        </w:rPr>
        <w:t>postavlјenju</w:t>
      </w:r>
      <w:proofErr w:type="spellEnd"/>
      <w:r w:rsidR="00F83D39" w:rsidRPr="00A37488">
        <w:rPr>
          <w:rFonts w:ascii="Arial" w:hAnsi="Arial" w:cs="Arial"/>
          <w:sz w:val="20"/>
          <w:szCs w:val="20"/>
          <w:lang w:val="sr-Latn-BA"/>
        </w:rPr>
        <w:t>, odnosno preuzimanja dužnosti.</w:t>
      </w:r>
    </w:p>
    <w:p w:rsidR="008E59A6" w:rsidRPr="00A37488" w:rsidRDefault="008E59A6" w:rsidP="008E59A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Za provođenje natječajne procedure po ovom Internom natječaju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formirat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će se jedna (1) Komisija za izbor.</w:t>
      </w:r>
    </w:p>
    <w:p w:rsidR="00FA71C6" w:rsidRPr="00A37488" w:rsidRDefault="00FA71C6" w:rsidP="003706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C727F6" w:rsidRPr="00A37488" w:rsidRDefault="00C727F6" w:rsidP="003706D6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5B3DF2" w:rsidRPr="00A37488" w:rsidRDefault="005B3DF2" w:rsidP="003706D6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C724F8" w:rsidRPr="00A37488" w:rsidRDefault="00730CEE" w:rsidP="003706D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C724F8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proofErr w:type="spellStart"/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preslik</w:t>
      </w:r>
      <w:proofErr w:type="spellEnd"/>
      <w:r w:rsidR="00C724F8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1B2CC3" w:rsidRPr="00A37488" w:rsidRDefault="001B2CC3" w:rsidP="003706D6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A3748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A37488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1B2CC3" w:rsidRPr="00A37488" w:rsidRDefault="001B2CC3" w:rsidP="003706D6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anchor="FD" w:tgtFrame="_blank" w:history="1">
        <w:r w:rsidRPr="00A37488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A37488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:rsidR="00A724B4" w:rsidRPr="00A37488" w:rsidRDefault="00A37488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A724B4" w:rsidRPr="00A37488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37488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37488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37488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37488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37488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A6312D" w:rsidRPr="00A37488" w:rsidRDefault="00A37488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A724B4" w:rsidRPr="00A37488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37488">
        <w:rPr>
          <w:rFonts w:ascii="Arial" w:hAnsi="Arial" w:cs="Arial"/>
          <w:sz w:val="20"/>
          <w:szCs w:val="20"/>
          <w:lang w:val="sr-Latn-BA"/>
        </w:rPr>
        <w:t>;</w:t>
      </w:r>
    </w:p>
    <w:p w:rsidR="003706D6" w:rsidRPr="00A37488" w:rsidRDefault="00A37488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A724B4" w:rsidRPr="00A37488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A37488">
        <w:rPr>
          <w:rFonts w:ascii="Arial" w:hAnsi="Arial" w:cs="Arial"/>
          <w:sz w:val="20"/>
          <w:szCs w:val="20"/>
          <w:lang w:val="sr-Latn-BA"/>
        </w:rPr>
        <w:t>;</w:t>
      </w:r>
      <w:r w:rsidR="00A6312D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3706D6" w:rsidRPr="00A37488" w:rsidRDefault="003706D6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uvjerenja/potvrde/certifikata o aktivnom znanju traženog jezika – engleski, najmanje B2 nivoa ili ekvivalenta nivoa B2 (Samo za poziciju 1/03;);</w:t>
      </w:r>
    </w:p>
    <w:p w:rsidR="00FA71C6" w:rsidRPr="00A37488" w:rsidRDefault="00FA71C6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Pr="00A37488">
        <w:rPr>
          <w:rFonts w:ascii="Arial" w:hAnsi="Arial" w:cs="Arial"/>
          <w:sz w:val="20"/>
          <w:szCs w:val="20"/>
          <w:lang w:val="sr-Latn-BA" w:eastAsia="bs-Latn-BA"/>
        </w:rPr>
        <w:t>;</w:t>
      </w:r>
    </w:p>
    <w:p w:rsidR="00283784" w:rsidRPr="00A37488" w:rsidRDefault="00283784" w:rsidP="003706D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A37488" w:rsidRDefault="00C724F8" w:rsidP="003706D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A37488" w:rsidRDefault="00A724B4" w:rsidP="003706D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5C30CA" w:rsidRPr="00A37488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.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A37488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37488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730CEE" w:rsidRPr="00A37488">
        <w:rPr>
          <w:rFonts w:ascii="Arial" w:hAnsi="Arial" w:cs="Arial"/>
          <w:sz w:val="20"/>
          <w:szCs w:val="20"/>
          <w:lang w:val="sr-Latn-BA"/>
        </w:rPr>
        <w:t>uvjeta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iz </w:t>
      </w:r>
      <w:r w:rsidRPr="00A37488">
        <w:rPr>
          <w:rFonts w:ascii="Arial" w:hAnsi="Arial" w:cs="Arial"/>
          <w:sz w:val="20"/>
          <w:szCs w:val="20"/>
          <w:lang w:val="sr-Latn-BA"/>
        </w:rPr>
        <w:lastRenderedPageBreak/>
        <w:t xml:space="preserve">teksta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a, isti olakšava rad </w:t>
      </w:r>
      <w:r w:rsidR="00730CEE" w:rsidRPr="00A37488">
        <w:rPr>
          <w:rFonts w:ascii="Arial" w:hAnsi="Arial" w:cs="Arial"/>
          <w:sz w:val="20"/>
          <w:szCs w:val="20"/>
          <w:lang w:val="sr-Latn-BA"/>
        </w:rPr>
        <w:t>tijelu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A37488" w:rsidRDefault="00730B5E" w:rsidP="003706D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A37488" w:rsidRDefault="00730CEE" w:rsidP="003706D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Ovjereni preslici </w:t>
      </w:r>
      <w:r w:rsidR="00730B5E" w:rsidRPr="00A37488">
        <w:rPr>
          <w:rFonts w:ascii="Arial" w:hAnsi="Arial" w:cs="Arial"/>
          <w:sz w:val="20"/>
          <w:szCs w:val="20"/>
          <w:lang w:val="sr-Latn-BA"/>
        </w:rPr>
        <w:t xml:space="preserve">dokumenata nemaju ograničen rok važenja, pod </w:t>
      </w:r>
      <w:r w:rsidRPr="00A37488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730B5E" w:rsidRPr="00A37488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A37488">
        <w:rPr>
          <w:rFonts w:ascii="Arial" w:hAnsi="Arial" w:cs="Arial"/>
          <w:sz w:val="20"/>
          <w:szCs w:val="20"/>
          <w:lang w:val="sr-Latn-BA"/>
        </w:rPr>
        <w:t>preslici ovjereni</w:t>
      </w:r>
      <w:r w:rsidR="00730B5E" w:rsidRPr="00A37488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730B5E" w:rsidRPr="00A37488" w:rsidRDefault="00730B5E" w:rsidP="003706D6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1822C8" w:rsidRPr="00A37488" w:rsidRDefault="001822C8" w:rsidP="003706D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</w:t>
      </w:r>
      <w:r w:rsidR="006E1E85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pozornost</w:t>
      </w:r>
      <w:r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A37488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Sveučilišne diplome </w:t>
      </w:r>
      <w:r w:rsidRPr="00A37488">
        <w:rPr>
          <w:rFonts w:ascii="Arial" w:hAnsi="Arial" w:cs="Arial"/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teksta </w:t>
      </w:r>
      <w:r w:rsidR="00FA71C6" w:rsidRPr="00A37488">
        <w:rPr>
          <w:rFonts w:ascii="Arial" w:eastAsia="Calibri" w:hAnsi="Arial" w:cs="Arial"/>
          <w:sz w:val="20"/>
          <w:szCs w:val="20"/>
          <w:lang w:val="sr-Latn-BA"/>
        </w:rPr>
        <w:t>natječaj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a. Iste ne mogu dokazati stečeno zvanje završenog </w:t>
      </w:r>
      <w:proofErr w:type="spellStart"/>
      <w:r w:rsidRPr="00A37488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A37488">
        <w:rPr>
          <w:rFonts w:ascii="Arial" w:eastAsia="Calibri" w:hAnsi="Arial" w:cs="Arial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:rsidR="001822C8" w:rsidRPr="00A37488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A37488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3706D6" w:rsidRPr="00A37488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</w:t>
      </w:r>
      <w:proofErr w:type="spellStart"/>
      <w:r w:rsidRPr="00A37488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A37488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A37488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20356D" w:rsidRPr="00A37488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</w:t>
      </w:r>
      <w:proofErr w:type="spellStart"/>
      <w:r w:rsidRPr="00A37488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navedeno sljedeće: </w:t>
      </w:r>
      <w:r w:rsidR="006E1E85" w:rsidRPr="00A37488">
        <w:rPr>
          <w:rFonts w:ascii="Arial" w:eastAsia="Calibri" w:hAnsi="Arial" w:cs="Arial"/>
          <w:sz w:val="20"/>
          <w:szCs w:val="20"/>
          <w:lang w:val="sr-Latn-BA"/>
        </w:rPr>
        <w:t>temeljne</w:t>
      </w: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3706D6" w:rsidRPr="00A37488" w:rsidRDefault="003706D6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 xml:space="preserve">U pogledu dokazivanja razine znanja stranog jezika ili rada na računalu, </w:t>
      </w:r>
      <w:r w:rsidRPr="00A37488">
        <w:rPr>
          <w:rFonts w:ascii="Arial" w:eastAsia="Calibri" w:hAnsi="Arial" w:cs="Arial"/>
          <w:bCs/>
          <w:sz w:val="20"/>
          <w:szCs w:val="20"/>
          <w:lang w:val="sr-Latn-BA"/>
        </w:rPr>
        <w:t xml:space="preserve">ne dostavljati potvrdu ili uvjerenje poslodavca gdje je lice bilo u radnom odnosu, kojom poslodavac potvrđuje znanje stranog jezika ili rada na računalu, jer isti nije registriran za obavljanje te djelatnosti, te takvi dokazi nisu valjani. Ne dostavljati </w:t>
      </w:r>
      <w:proofErr w:type="spellStart"/>
      <w:r w:rsidRPr="00A37488">
        <w:rPr>
          <w:rFonts w:ascii="Arial" w:eastAsia="Calibri" w:hAnsi="Arial" w:cs="Arial"/>
          <w:bCs/>
          <w:sz w:val="20"/>
          <w:szCs w:val="20"/>
          <w:lang w:val="sr-Latn-BA"/>
        </w:rPr>
        <w:t>svjedodžbe</w:t>
      </w:r>
      <w:proofErr w:type="spellEnd"/>
      <w:r w:rsidRPr="00A37488">
        <w:rPr>
          <w:rFonts w:ascii="Arial" w:eastAsia="Calibri" w:hAnsi="Arial" w:cs="Arial"/>
          <w:bCs/>
          <w:sz w:val="20"/>
          <w:szCs w:val="20"/>
          <w:lang w:val="sr-Latn-BA"/>
        </w:rPr>
        <w:t xml:space="preserve"> o završenim razredima srednje škole. 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Ocjene iz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indexa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– položeni ispiti ne mogu dokazati aktivno znanje jezika.</w:t>
      </w:r>
    </w:p>
    <w:p w:rsidR="001822C8" w:rsidRPr="00A37488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1822C8" w:rsidRPr="00A37488" w:rsidRDefault="001822C8" w:rsidP="003706D6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1822C8" w:rsidRPr="00A37488" w:rsidRDefault="001822C8" w:rsidP="003706D6">
      <w:pPr>
        <w:ind w:right="-2"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37488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:rsidR="00730CEE" w:rsidRPr="00A37488" w:rsidRDefault="00730CEE" w:rsidP="003706D6">
      <w:pPr>
        <w:ind w:right="-1" w:firstLine="708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CEE" w:rsidRPr="00A37488" w:rsidRDefault="00730CEE" w:rsidP="003706D6">
      <w:pPr>
        <w:ind w:right="-1"/>
        <w:jc w:val="both"/>
        <w:rPr>
          <w:rFonts w:ascii="Arial" w:hAnsi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odredbama Pravilnika o uvjetima i načinu obavljanja internih natječaja, internih i eksternih premještaja državnih službenika u institucijama Bosne i Hercegovine („Službeni glasnik BiH“, br. 62/10, 30/14 i 38/17) </w:t>
      </w:r>
      <w:r w:rsidRPr="00A37488">
        <w:rPr>
          <w:rFonts w:ascii="Arial" w:hAnsi="Arial"/>
          <w:sz w:val="20"/>
          <w:szCs w:val="20"/>
          <w:lang w:val="sr-Latn-BA"/>
        </w:rPr>
        <w:t xml:space="preserve">i Pravilnikom o karakteru i sadržaju javnog natječaja, načinu provedbe intervjua i obrascima za provedbu intervjua („Službeni glasnik BiH“, br: </w:t>
      </w:r>
      <w:r w:rsidR="003706D6" w:rsidRPr="00A37488">
        <w:rPr>
          <w:rFonts w:ascii="Arial" w:hAnsi="Arial" w:cs="Arial"/>
          <w:sz w:val="20"/>
          <w:szCs w:val="20"/>
          <w:lang w:val="sr-Latn-BA"/>
        </w:rPr>
        <w:t>63/16, 21/17 i 28/21</w:t>
      </w:r>
      <w:r w:rsidRPr="00A37488">
        <w:rPr>
          <w:rFonts w:ascii="Arial" w:hAnsi="Arial"/>
          <w:sz w:val="20"/>
          <w:szCs w:val="20"/>
          <w:lang w:val="sr-Latn-BA"/>
        </w:rPr>
        <w:t>), čiji je sastavni dio Okvir kompetencija.</w:t>
      </w:r>
    </w:p>
    <w:p w:rsidR="00730CEE" w:rsidRPr="00A37488" w:rsidRDefault="00730CEE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A37488" w:rsidRDefault="00A724B4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0D1FBC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47866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24.06.</w:t>
      </w:r>
      <w:r w:rsidR="00D65B77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A6312D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8160E9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="00D65B77" w:rsidRPr="00A37488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012406" w:rsidRPr="00A37488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A37488" w:rsidRDefault="00A724B4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3706D6" w:rsidRPr="00A37488" w:rsidRDefault="003706D6" w:rsidP="003706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obrane BiH </w:t>
      </w:r>
    </w:p>
    <w:p w:rsidR="003706D6" w:rsidRPr="00A37488" w:rsidRDefault="003706D6" w:rsidP="003706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„Interni natječaj za popunu radnih mjesta državnih službenika u Ministarstvu obrane BiH”</w:t>
      </w:r>
    </w:p>
    <w:p w:rsidR="003706D6" w:rsidRPr="00A37488" w:rsidRDefault="003706D6" w:rsidP="003706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71000 Sarajevo, </w:t>
      </w:r>
      <w:proofErr w:type="spellStart"/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Hamdije</w:t>
      </w:r>
      <w:proofErr w:type="spellEnd"/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proofErr w:type="spellStart"/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Kreševljakovića</w:t>
      </w:r>
      <w:proofErr w:type="spellEnd"/>
      <w:r w:rsidRPr="00A3748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98</w:t>
      </w:r>
    </w:p>
    <w:p w:rsidR="008160E9" w:rsidRPr="00A37488" w:rsidRDefault="008160E9" w:rsidP="003706D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730CEE" w:rsidRPr="00A37488" w:rsidRDefault="00730CEE" w:rsidP="003706D6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Ispunjavanje uvjeta utvrđenih ovim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natječaje</w:t>
      </w:r>
      <w:r w:rsidRPr="00A37488">
        <w:rPr>
          <w:rFonts w:ascii="Arial" w:hAnsi="Arial" w:cs="Arial"/>
          <w:sz w:val="20"/>
          <w:szCs w:val="20"/>
          <w:lang w:val="sr-Latn-BA"/>
        </w:rPr>
        <w:t>m računa se sa danom predavanja prijave.</w:t>
      </w:r>
    </w:p>
    <w:p w:rsidR="00A32940" w:rsidRPr="008160E9" w:rsidRDefault="00730CEE" w:rsidP="003706D6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A37488">
        <w:rPr>
          <w:rFonts w:ascii="Arial" w:hAnsi="Arial" w:cs="Arial"/>
          <w:sz w:val="20"/>
          <w:szCs w:val="20"/>
          <w:lang w:val="sr-Latn-BA"/>
        </w:rPr>
        <w:t xml:space="preserve">Nepotpune,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nepravodobne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i neuredne prijave, prijave kandidata koji ne ispunjavaju uvjete ovog </w:t>
      </w:r>
      <w:r w:rsidR="00FA71C6" w:rsidRPr="00A37488">
        <w:rPr>
          <w:rFonts w:ascii="Arial" w:hAnsi="Arial" w:cs="Arial"/>
          <w:sz w:val="20"/>
          <w:szCs w:val="20"/>
          <w:lang w:val="sr-Latn-BA"/>
        </w:rPr>
        <w:t>natječaj</w:t>
      </w:r>
      <w:r w:rsidRPr="00A37488">
        <w:rPr>
          <w:rFonts w:ascii="Arial" w:hAnsi="Arial" w:cs="Arial"/>
          <w:sz w:val="20"/>
          <w:szCs w:val="20"/>
          <w:lang w:val="sr-Latn-BA"/>
        </w:rPr>
        <w:t xml:space="preserve">a, kao i </w:t>
      </w:r>
      <w:proofErr w:type="spellStart"/>
      <w:r w:rsidRPr="00A37488">
        <w:rPr>
          <w:rFonts w:ascii="Arial" w:hAnsi="Arial" w:cs="Arial"/>
          <w:sz w:val="20"/>
          <w:szCs w:val="20"/>
          <w:lang w:val="sr-Latn-BA"/>
        </w:rPr>
        <w:t>preslike</w:t>
      </w:r>
      <w:proofErr w:type="spellEnd"/>
      <w:r w:rsidRPr="00A37488">
        <w:rPr>
          <w:rFonts w:ascii="Arial" w:hAnsi="Arial" w:cs="Arial"/>
          <w:sz w:val="20"/>
          <w:szCs w:val="20"/>
          <w:lang w:val="sr-Latn-BA"/>
        </w:rPr>
        <w:t xml:space="preserve"> tražene dokumentacije koje nisu ovjerene, neće se uzimati u razmatranje.</w:t>
      </w:r>
    </w:p>
    <w:sectPr w:rsidR="00A32940" w:rsidRPr="008160E9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440A8"/>
    <w:rsid w:val="00147866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772D5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6D6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019A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DF8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996"/>
    <w:rsid w:val="005A2E3E"/>
    <w:rsid w:val="005A514B"/>
    <w:rsid w:val="005A5D38"/>
    <w:rsid w:val="005A7AA7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3369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9190B"/>
    <w:rsid w:val="00691F22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36C9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2E87"/>
    <w:rsid w:val="008D4342"/>
    <w:rsid w:val="008D4A96"/>
    <w:rsid w:val="008E119D"/>
    <w:rsid w:val="008E35C3"/>
    <w:rsid w:val="008E59A6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37488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1D2D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4A0F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83D39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9EB4-AB3B-4A39-A226-90BF0510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283</cp:revision>
  <cp:lastPrinted>2021-06-11T10:58:00Z</cp:lastPrinted>
  <dcterms:created xsi:type="dcterms:W3CDTF">2015-02-11T10:37:00Z</dcterms:created>
  <dcterms:modified xsi:type="dcterms:W3CDTF">2021-06-11T11:02:00Z</dcterms:modified>
</cp:coreProperties>
</file>