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osnovu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54. </w:t>
      </w:r>
      <w:r w:rsidRPr="005E006A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(„</w:t>
      </w:r>
      <w:r w:rsidRPr="005E006A">
        <w:rPr>
          <w:rFonts w:ascii="Arial" w:hAnsi="Arial" w:cs="Arial"/>
          <w:sz w:val="22"/>
          <w:szCs w:val="22"/>
          <w:lang w:val="sr-Latn-BA"/>
        </w:rPr>
        <w:t>Službeni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glasnik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5E006A">
        <w:rPr>
          <w:rFonts w:ascii="Arial" w:hAnsi="Arial" w:cs="Arial"/>
          <w:sz w:val="22"/>
          <w:szCs w:val="22"/>
          <w:lang w:val="sr-Latn-BA"/>
        </w:rPr>
        <w:t>br</w:t>
      </w:r>
      <w:r w:rsidR="001426D3">
        <w:rPr>
          <w:rFonts w:ascii="Arial" w:hAnsi="Arial" w:cs="Arial"/>
          <w:sz w:val="22"/>
          <w:szCs w:val="22"/>
          <w:lang w:val="sr-Latn-BA"/>
        </w:rPr>
        <w:t>.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26/04, 07/05, 48/05, 60/10, 32/13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93/17),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8. </w:t>
      </w:r>
      <w:r w:rsidRPr="005E006A">
        <w:rPr>
          <w:rFonts w:ascii="Arial" w:hAnsi="Arial" w:cs="Arial"/>
          <w:sz w:val="22"/>
          <w:szCs w:val="22"/>
          <w:lang w:val="sr-Latn-BA"/>
        </w:rPr>
        <w:t>Odluke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uvjetima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načinu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VII </w:t>
      </w:r>
      <w:r w:rsidRPr="005E006A">
        <w:rPr>
          <w:rFonts w:ascii="Arial" w:hAnsi="Arial" w:cs="Arial"/>
          <w:sz w:val="22"/>
          <w:szCs w:val="22"/>
          <w:lang w:val="sr-Latn-BA"/>
        </w:rPr>
        <w:t>stepena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("</w:t>
      </w:r>
      <w:r w:rsidRPr="005E006A">
        <w:rPr>
          <w:rFonts w:ascii="Arial" w:hAnsi="Arial" w:cs="Arial"/>
          <w:sz w:val="22"/>
          <w:szCs w:val="22"/>
          <w:lang w:val="sr-Latn-BA"/>
        </w:rPr>
        <w:t>Službeni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glasnik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BiH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", </w:t>
      </w:r>
      <w:r w:rsidRPr="005E006A">
        <w:rPr>
          <w:rFonts w:ascii="Arial" w:hAnsi="Arial" w:cs="Arial"/>
          <w:sz w:val="22"/>
          <w:szCs w:val="22"/>
          <w:lang w:val="sr-Latn-BA"/>
        </w:rPr>
        <w:t>br</w:t>
      </w:r>
      <w:r w:rsidR="001426D3">
        <w:rPr>
          <w:rFonts w:ascii="Arial" w:hAnsi="Arial" w:cs="Arial"/>
          <w:sz w:val="22"/>
          <w:szCs w:val="22"/>
          <w:lang w:val="sr-Latn-BA"/>
        </w:rPr>
        <w:t>.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52/05, 102/09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9/15)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Odluke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o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potrebi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prijema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pripravnika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visoke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stručne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spreme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, </w:t>
      </w:r>
      <w:r w:rsidRPr="001426D3">
        <w:rPr>
          <w:rFonts w:ascii="Arial" w:hAnsi="Arial" w:cs="Arial"/>
          <w:sz w:val="22"/>
          <w:szCs w:val="22"/>
          <w:highlight w:val="yellow"/>
          <w:lang w:val="sr-Latn-BA"/>
        </w:rPr>
        <w:t>broj</w:t>
      </w:r>
      <w:r w:rsidR="00ED60F5" w:rsidRPr="001426D3">
        <w:rPr>
          <w:rFonts w:ascii="Arial" w:hAnsi="Arial" w:cs="Arial"/>
          <w:sz w:val="22"/>
          <w:szCs w:val="22"/>
          <w:highlight w:val="yellow"/>
          <w:lang w:val="sr-Latn-BA"/>
        </w:rPr>
        <w:t>:</w:t>
      </w:r>
      <w:r w:rsidR="003857A3" w:rsidRPr="001426D3">
        <w:rPr>
          <w:rFonts w:ascii="Arial" w:hAnsi="Arial" w:cs="Arial"/>
          <w:sz w:val="22"/>
          <w:szCs w:val="22"/>
          <w:highlight w:val="yellow"/>
          <w:lang w:val="sr-Latn-BA"/>
        </w:rPr>
        <w:t xml:space="preserve"> </w:t>
      </w:r>
      <w:r w:rsidR="00681863" w:rsidRPr="001426D3">
        <w:rPr>
          <w:rFonts w:ascii="Arial" w:hAnsi="Arial" w:cs="Arial"/>
          <w:sz w:val="22"/>
          <w:szCs w:val="22"/>
          <w:highlight w:val="yellow"/>
        </w:rPr>
        <w:t>1-3-34-2-188-1/21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Direkcij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a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civilno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zrakoplovstvo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raspisuje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JAVNI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OGLAS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ED60F5" w:rsidRPr="005E006A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1C525F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PRIJEM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PRIPRAVNIKA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SPREME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U</w:t>
      </w:r>
      <w:r w:rsidR="001C525F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DIREKCIJ</w:t>
      </w:r>
      <w:r w:rsidR="00446F84" w:rsidRPr="005E006A">
        <w:rPr>
          <w:rFonts w:ascii="Arial" w:hAnsi="Arial" w:cs="Arial"/>
          <w:b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CIVILNO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ZRAKOPLOVSTVO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HERCEGOVINE</w:t>
      </w:r>
    </w:p>
    <w:p w:rsidR="00ED60F5" w:rsidRPr="005E006A" w:rsidRDefault="00ED60F5" w:rsidP="00ED60F5">
      <w:pPr>
        <w:jc w:val="center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  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PRIPRAVNIK</w:t>
      </w:r>
    </w:p>
    <w:p w:rsidR="00ED60F5" w:rsidRPr="005E006A" w:rsidRDefault="00ED60F5" w:rsidP="00ED60F5">
      <w:pPr>
        <w:rPr>
          <w:rFonts w:ascii="Arial" w:hAnsi="Arial" w:cs="Arial"/>
          <w:b/>
          <w:sz w:val="22"/>
          <w:szCs w:val="22"/>
          <w:lang w:val="sr-Latn-BA"/>
        </w:rPr>
      </w:pPr>
    </w:p>
    <w:p w:rsidR="00ED60F5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1/01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Pripravnik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– </w:t>
      </w:r>
      <w:r w:rsidR="001426D3">
        <w:rPr>
          <w:rFonts w:ascii="Arial" w:hAnsi="Arial" w:cs="Arial"/>
          <w:b/>
          <w:sz w:val="22"/>
          <w:szCs w:val="22"/>
          <w:lang w:val="sr-Latn-BA"/>
        </w:rPr>
        <w:t>diplomirani pravnik, visoke stručne spreme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(VII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stepen</w:t>
      </w:r>
      <w:r w:rsidRPr="005E006A">
        <w:rPr>
          <w:rFonts w:ascii="Arial" w:hAnsi="Arial" w:cs="Arial"/>
          <w:sz w:val="22"/>
          <w:szCs w:val="22"/>
          <w:lang w:val="sr-Latn-BA"/>
        </w:rPr>
        <w:t>),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1426D3">
        <w:rPr>
          <w:rFonts w:ascii="Arial" w:hAnsi="Arial" w:cs="Arial"/>
          <w:sz w:val="22"/>
          <w:szCs w:val="22"/>
          <w:lang w:val="sr-Latn-BA"/>
        </w:rPr>
        <w:t>čija je visokoškolska diploma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vrednovan</w:t>
      </w:r>
      <w:r w:rsidR="00723408">
        <w:rPr>
          <w:rFonts w:ascii="Arial" w:hAnsi="Arial" w:cs="Arial"/>
          <w:sz w:val="22"/>
          <w:szCs w:val="22"/>
          <w:lang w:val="sr-Latn-BA"/>
        </w:rPr>
        <w:t>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sa</w:t>
      </w:r>
      <w:r w:rsidR="00F45272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najmanje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180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ECTS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bodova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– 1 (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jedan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)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izvršitelj</w:t>
      </w:r>
    </w:p>
    <w:p w:rsidR="00723408" w:rsidRDefault="00723408" w:rsidP="00723408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723408" w:rsidRDefault="00723408" w:rsidP="00723408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1/01 Pripravnik – </w:t>
      </w:r>
      <w:r>
        <w:rPr>
          <w:rFonts w:ascii="Arial" w:hAnsi="Arial" w:cs="Arial"/>
          <w:b/>
          <w:sz w:val="22"/>
          <w:szCs w:val="22"/>
          <w:lang w:val="sr-Latn-BA"/>
        </w:rPr>
        <w:t xml:space="preserve">diplomirani </w:t>
      </w:r>
      <w:r>
        <w:rPr>
          <w:rFonts w:ascii="Arial" w:hAnsi="Arial" w:cs="Arial"/>
          <w:b/>
          <w:sz w:val="22"/>
          <w:szCs w:val="22"/>
          <w:lang w:val="sr-Latn-BA"/>
        </w:rPr>
        <w:t>ekonomista</w:t>
      </w:r>
      <w:r>
        <w:rPr>
          <w:rFonts w:ascii="Arial" w:hAnsi="Arial" w:cs="Arial"/>
          <w:b/>
          <w:sz w:val="22"/>
          <w:szCs w:val="22"/>
          <w:lang w:val="sr-Latn-BA"/>
        </w:rPr>
        <w:t>, visoke stručne spreme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(VII stepen),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Latn-BA"/>
        </w:rPr>
        <w:t>čija je visokoškolska diploma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vrednovan</w:t>
      </w:r>
      <w:r>
        <w:rPr>
          <w:rFonts w:ascii="Arial" w:hAnsi="Arial" w:cs="Arial"/>
          <w:sz w:val="22"/>
          <w:szCs w:val="22"/>
          <w:lang w:val="sr-Latn-BA"/>
        </w:rPr>
        <w:t>a</w:t>
      </w:r>
      <w:r w:rsidRPr="005E006A">
        <w:rPr>
          <w:rFonts w:ascii="Arial" w:hAnsi="Arial" w:cs="Arial"/>
          <w:sz w:val="22"/>
          <w:szCs w:val="22"/>
          <w:lang w:val="sr-Latn-BA"/>
        </w:rPr>
        <w:t xml:space="preserve"> sa najmanje 180 ECTS bodova – 1 (jedan) izvršitelj</w:t>
      </w:r>
    </w:p>
    <w:p w:rsidR="00723408" w:rsidRPr="005E006A" w:rsidRDefault="00723408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Mjesto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rada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: </w:t>
      </w:r>
      <w:r w:rsidRPr="005E006A">
        <w:rPr>
          <w:rFonts w:ascii="Arial" w:hAnsi="Arial" w:cs="Arial"/>
          <w:sz w:val="22"/>
          <w:szCs w:val="22"/>
          <w:lang w:val="sr-Latn-BA"/>
        </w:rPr>
        <w:t>Banja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Luka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>Opis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poslova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radnih</w:t>
      </w:r>
      <w:r w:rsidR="00ED60F5"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>zadataka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obavlјati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poslove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cilјem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osposoblјavanja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samostalan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okviru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iskustva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svrhu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polaganja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upravnog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ispita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II 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ZA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PRIJEM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1.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Opšti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pripravnik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mora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ispunjavati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opšte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propisane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10. </w:t>
      </w:r>
      <w:r w:rsidRPr="005E006A">
        <w:rPr>
          <w:rFonts w:ascii="Arial" w:hAnsi="Arial" w:cs="Arial"/>
          <w:sz w:val="22"/>
          <w:szCs w:val="22"/>
          <w:lang w:val="sr-Latn-BA"/>
        </w:rPr>
        <w:t>Zakona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navršenih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18 </w:t>
      </w:r>
      <w:r w:rsidRPr="005E006A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života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državlјanin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protiv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njega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pokrenut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predviđena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zatvora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godina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izrečena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zatvorska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kazna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djelo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učinjeno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umišlјajem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skladu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krivičnim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zakonima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IX </w:t>
      </w:r>
      <w:r w:rsidRPr="005E006A">
        <w:rPr>
          <w:rFonts w:ascii="Arial" w:hAnsi="Arial" w:cs="Arial"/>
          <w:sz w:val="22"/>
          <w:szCs w:val="22"/>
          <w:lang w:val="sr-Latn-BA"/>
        </w:rPr>
        <w:t>stav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Ustava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9C0E80" w:rsidRPr="005E006A" w:rsidRDefault="009C0E80" w:rsidP="009C0E80">
      <w:pPr>
        <w:pStyle w:val="ListParagrap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1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fizički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psihički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sposoban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obavlјanje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poslova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mjesta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prijavio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2B48B9" w:rsidRPr="005E006A" w:rsidRDefault="002B48B9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3857A3" w:rsidRPr="005E006A" w:rsidRDefault="003857A3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2.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Posebni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b/>
          <w:sz w:val="22"/>
          <w:szCs w:val="22"/>
          <w:lang w:val="sr-Latn-BA"/>
        </w:rPr>
        <w:t>uvjeti</w:t>
      </w:r>
    </w:p>
    <w:p w:rsidR="009C0E80" w:rsidRPr="005E006A" w:rsidRDefault="009C0E80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Pored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opštih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/>
        </w:rPr>
        <w:t>uvjeta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propisanih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Zakonom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o </w:t>
      </w:r>
      <w:r w:rsidRPr="005E006A">
        <w:rPr>
          <w:rFonts w:ascii="Arial" w:hAnsi="Arial" w:cs="Arial"/>
          <w:sz w:val="22"/>
          <w:szCs w:val="22"/>
          <w:lang w:val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institucijama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treba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ispunjava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slјedeće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pStyle w:val="ListParagraph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visoka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završen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prvi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ciklus</w:t>
      </w:r>
      <w:r w:rsidR="00067F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školovanja</w:t>
      </w:r>
      <w:r w:rsidR="00067FA3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koji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vrednovan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najmanje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>180</w:t>
      </w:r>
      <w:r w:rsidR="00E41A90" w:rsidRPr="005E006A">
        <w:rPr>
          <w:rFonts w:ascii="Arial" w:hAnsi="Arial" w:cs="Arial"/>
          <w:sz w:val="22"/>
          <w:szCs w:val="22"/>
          <w:lang w:val="sr-Latn-BA"/>
        </w:rPr>
        <w:t xml:space="preserve"> ETCS </w:t>
      </w:r>
      <w:r w:rsidRPr="005E006A">
        <w:rPr>
          <w:rFonts w:ascii="Arial" w:hAnsi="Arial" w:cs="Arial"/>
          <w:sz w:val="22"/>
          <w:szCs w:val="22"/>
          <w:lang w:val="sr-Latn-BA"/>
        </w:rPr>
        <w:t>bodova</w:t>
      </w:r>
      <w:r w:rsidR="003857A3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ED60F5" w:rsidRPr="005E006A" w:rsidRDefault="00ED60F5" w:rsidP="00F45272">
      <w:pPr>
        <w:ind w:left="360"/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DC6955" w:rsidP="00ED60F5">
      <w:pPr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nema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ostvaren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staž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više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nakon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sticanja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spreme</w:t>
      </w:r>
      <w:r w:rsidR="00E536B9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583D82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III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TRAJANјE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RADNOG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ODNOSA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ED60F5" w:rsidRPr="005E006A" w:rsidRDefault="00DC695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najuspješnijim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zasniva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period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.</w:t>
      </w:r>
    </w:p>
    <w:p w:rsidR="00ED60F5" w:rsidRPr="005E006A" w:rsidRDefault="00ED60F5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IV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POTREBNI</w:t>
      </w:r>
      <w:r w:rsidRPr="005E006A">
        <w:rPr>
          <w:rFonts w:ascii="Arial" w:hAnsi="Arial" w:cs="Arial"/>
          <w:b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b/>
          <w:sz w:val="22"/>
          <w:szCs w:val="22"/>
          <w:lang w:val="sr-Latn-BA"/>
        </w:rPr>
        <w:t>DOKUMENTI</w:t>
      </w:r>
    </w:p>
    <w:p w:rsidR="009C0E80" w:rsidRPr="005E006A" w:rsidRDefault="009C0E80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9C0E80" w:rsidRPr="005E006A" w:rsidRDefault="00723408" w:rsidP="00ED60F5">
      <w:pPr>
        <w:jc w:val="both"/>
        <w:rPr>
          <w:rFonts w:ascii="Arial" w:hAnsi="Arial" w:cs="Arial"/>
          <w:sz w:val="22"/>
          <w:szCs w:val="22"/>
          <w:lang w:val="sr-Latn-BA"/>
        </w:rPr>
      </w:pPr>
      <w:r>
        <w:rPr>
          <w:rFonts w:ascii="Arial" w:hAnsi="Arial" w:cs="Arial"/>
          <w:sz w:val="22"/>
          <w:szCs w:val="22"/>
          <w:lang w:val="sr-Latn-BA"/>
        </w:rPr>
        <w:t>Kandidat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>
        <w:rPr>
          <w:rFonts w:ascii="Arial" w:hAnsi="Arial" w:cs="Arial"/>
          <w:sz w:val="22"/>
          <w:szCs w:val="22"/>
          <w:lang w:val="sr-Latn-BA"/>
        </w:rPr>
        <w:t>je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duž</w:t>
      </w:r>
      <w:r>
        <w:rPr>
          <w:rFonts w:ascii="Arial" w:hAnsi="Arial" w:cs="Arial"/>
          <w:sz w:val="22"/>
          <w:szCs w:val="22"/>
          <w:lang w:val="sr-Latn-BA"/>
        </w:rPr>
        <w:t>an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uz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prijavu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kratkom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biografijom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koju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su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svojeručno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potpisa</w:t>
      </w:r>
      <w:r>
        <w:rPr>
          <w:rFonts w:ascii="Arial" w:hAnsi="Arial" w:cs="Arial"/>
          <w:sz w:val="22"/>
          <w:szCs w:val="22"/>
          <w:lang w:val="sr-Latn-BA"/>
        </w:rPr>
        <w:t>o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dostaviti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ovjerene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kopije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slјedećih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="00DC6955" w:rsidRPr="005E006A">
        <w:rPr>
          <w:rFonts w:ascii="Arial" w:hAnsi="Arial" w:cs="Arial"/>
          <w:sz w:val="22"/>
          <w:szCs w:val="22"/>
          <w:lang w:val="sr-Latn-BA"/>
        </w:rPr>
        <w:t>dokumenata</w:t>
      </w:r>
      <w:r w:rsidR="009C0E80" w:rsidRPr="005E006A">
        <w:rPr>
          <w:rFonts w:ascii="Arial" w:hAnsi="Arial" w:cs="Arial"/>
          <w:sz w:val="22"/>
          <w:szCs w:val="22"/>
          <w:lang w:val="sr-Latn-BA"/>
        </w:rPr>
        <w:t>:</w:t>
      </w: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Diploma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diplomiranju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može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biti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jedne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roka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potrebnog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izdavanje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), </w:t>
      </w:r>
      <w:r w:rsidRPr="005E006A">
        <w:rPr>
          <w:rFonts w:ascii="Arial" w:hAnsi="Arial" w:cs="Arial"/>
          <w:sz w:val="22"/>
          <w:szCs w:val="22"/>
          <w:lang w:val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visoko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obrazovanje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stekli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po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Bolonjskom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sistemu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studiranja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uz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fakultetsku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dodatak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slučaju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fakultet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završen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Bosni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Hercegovini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dužan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dokaz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nostrifikaciji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diplome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583D82" w:rsidRPr="005E006A" w:rsidRDefault="00583D82" w:rsidP="00583D8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Ukoliko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datum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školske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dokaz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nema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ostvaren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staž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nakon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sticanja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trajanju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godine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više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knjižice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potvrda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>/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Zavoda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zapošlјavanje</w:t>
      </w:r>
      <w:r w:rsidR="006F5E72" w:rsidRPr="005E006A">
        <w:rPr>
          <w:rFonts w:ascii="Arial" w:hAnsi="Arial" w:cs="Arial"/>
          <w:sz w:val="22"/>
          <w:szCs w:val="22"/>
          <w:lang w:val="sr-Latn-BA" w:eastAsia="sr-Latn-BA"/>
        </w:rPr>
        <w:t>);</w:t>
      </w:r>
    </w:p>
    <w:p w:rsidR="006F5E72" w:rsidRPr="005E006A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</w:p>
    <w:p w:rsidR="00ED60F5" w:rsidRPr="005E006A" w:rsidRDefault="00DC6955" w:rsidP="00ED60F5">
      <w:pPr>
        <w:numPr>
          <w:ilvl w:val="0"/>
          <w:numId w:val="3"/>
        </w:numPr>
        <w:jc w:val="both"/>
        <w:rPr>
          <w:rFonts w:ascii="Arial" w:hAnsi="Arial" w:cs="Arial"/>
          <w:sz w:val="22"/>
          <w:szCs w:val="22"/>
          <w:lang w:val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državlјanstvu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šest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mjeseci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izdavanja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organa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;</w:t>
      </w:r>
    </w:p>
    <w:p w:rsidR="006F5E72" w:rsidRPr="005E006A" w:rsidRDefault="006F5E72" w:rsidP="006F5E72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6F5E72" w:rsidRPr="005E006A" w:rsidRDefault="00DC6955" w:rsidP="006F5E72">
      <w:pPr>
        <w:numPr>
          <w:ilvl w:val="0"/>
          <w:numId w:val="3"/>
        </w:num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/>
        </w:rPr>
        <w:t>Izjava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nije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obuhvaćen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/>
        </w:rPr>
        <w:t>odredbom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člana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ED60F5" w:rsidRPr="005E006A">
        <w:rPr>
          <w:rFonts w:ascii="Arial" w:hAnsi="Arial" w:cs="Arial"/>
          <w:sz w:val="22"/>
          <w:szCs w:val="22"/>
          <w:lang w:val="sr-Latn-BA"/>
        </w:rPr>
        <w:t>IX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stav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(1)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Ustava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Bosne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Hercegovine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opštinskog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organa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)</w:t>
      </w:r>
      <w:r w:rsidR="00486BD8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6F5E72" w:rsidRPr="005E006A" w:rsidRDefault="006F5E72" w:rsidP="006F5E72">
      <w:pPr>
        <w:spacing w:before="100" w:beforeAutospacing="1" w:after="100" w:afterAutospacing="1"/>
        <w:ind w:left="720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3857A3" w:rsidRPr="005E006A" w:rsidRDefault="003857A3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5E006A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2B48B9" w:rsidRPr="005E006A" w:rsidRDefault="002B48B9" w:rsidP="00ED60F5">
      <w:pPr>
        <w:spacing w:before="100" w:beforeAutospacing="1" w:after="100" w:afterAutospacing="1"/>
        <w:jc w:val="both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Napomena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Izabrani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dužan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lјekarsko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zdravstvenoj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sposobnosti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obavlјanje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poslova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prijavio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uvjerenje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protiv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njega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vodi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krivični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izdato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nadležnog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suda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(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mjeseca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),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suprotnom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doći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potpisivanja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ugovora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odnosno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skinuti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liste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uspješnih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2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prilažu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moraju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originali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 </w:t>
      </w:r>
    </w:p>
    <w:p w:rsidR="00ED60F5" w:rsidRPr="005E006A" w:rsidRDefault="00DC6955" w:rsidP="00ED60F5">
      <w:pPr>
        <w:spacing w:before="360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Procedura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izbora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: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Postupak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provešće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Komisija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.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Kandidati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ispunjavaju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 w:eastAsia="sr-Latn-BA"/>
        </w:rPr>
        <w:t>uvjete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raspisanog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javnog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oglasa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čije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kompletne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pravovremene</w:t>
      </w:r>
      <w:r w:rsidR="003857A3" w:rsidRPr="005E006A">
        <w:rPr>
          <w:rFonts w:ascii="Arial" w:hAnsi="Arial" w:cs="Arial"/>
          <w:sz w:val="22"/>
          <w:szCs w:val="22"/>
          <w:lang w:val="sr-Latn-BA" w:eastAsia="sr-Latn-BA"/>
        </w:rPr>
        <w:t>,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podliježu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provjeri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znanja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skladu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Odlukom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="002B48B9" w:rsidRPr="005E006A">
        <w:rPr>
          <w:rFonts w:ascii="Arial" w:hAnsi="Arial" w:cs="Arial"/>
          <w:sz w:val="22"/>
          <w:szCs w:val="22"/>
          <w:lang w:val="sr-Latn-BA" w:eastAsia="sr-Latn-BA"/>
        </w:rPr>
        <w:t>uvjetima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načinu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prijema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visoke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stručne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spreme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radni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odnos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provodi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Komisija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izbor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pripravnika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bCs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Prijava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biografijom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adresom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kontakt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telefonom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svim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traženim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dokumentima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potrebno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dostaviti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originalu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ili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ovjerenoj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predaje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najkasnije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do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Latn-BA" w:eastAsia="sr-Latn-BA"/>
        </w:rPr>
        <w:t>7.10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.</w:t>
      </w:r>
      <w:r w:rsidR="00723408">
        <w:rPr>
          <w:rFonts w:ascii="Arial" w:hAnsi="Arial" w:cs="Arial"/>
          <w:b/>
          <w:bCs/>
          <w:sz w:val="22"/>
          <w:szCs w:val="22"/>
          <w:lang w:val="sr-Latn-BA" w:eastAsia="sr-Latn-BA"/>
        </w:rPr>
        <w:t>2022.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godine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putem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pošte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preporučeno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adresu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:</w:t>
      </w:r>
    </w:p>
    <w:p w:rsidR="00ED60F5" w:rsidRPr="005E006A" w:rsidRDefault="00DC6955" w:rsidP="006F5E72">
      <w:pPr>
        <w:spacing w:before="100" w:beforeAutospacing="1" w:after="100" w:afterAutospacing="1"/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Direkcija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civilno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zrakoplovstvo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Bosne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Hercegovine</w:t>
      </w:r>
    </w:p>
    <w:p w:rsidR="00ED60F5" w:rsidRPr="005E006A" w:rsidRDefault="00ED60F5" w:rsidP="006F5E72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V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kozarske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brigade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18</w:t>
      </w:r>
    </w:p>
    <w:p w:rsidR="00723408" w:rsidRDefault="00ED60F5" w:rsidP="00723408">
      <w:pPr>
        <w:jc w:val="center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78 000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Banja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Luka</w:t>
      </w:r>
    </w:p>
    <w:p w:rsidR="00723408" w:rsidRDefault="00723408" w:rsidP="00723408">
      <w:pPr>
        <w:rPr>
          <w:rFonts w:ascii="Arial" w:hAnsi="Arial" w:cs="Arial"/>
          <w:sz w:val="22"/>
          <w:szCs w:val="22"/>
          <w:lang w:val="sr-Latn-BA" w:eastAsia="sr-Latn-BA"/>
        </w:rPr>
      </w:pPr>
    </w:p>
    <w:p w:rsidR="00723408" w:rsidRDefault="00723408" w:rsidP="00723408">
      <w:pPr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723408" w:rsidRPr="00723408" w:rsidRDefault="00DC6955" w:rsidP="00723408">
      <w:pPr>
        <w:rPr>
          <w:rFonts w:ascii="Arial" w:hAnsi="Arial" w:cs="Arial"/>
          <w:sz w:val="22"/>
          <w:szCs w:val="22"/>
          <w:lang w:val="sr-Latn-BA" w:eastAsia="sr-Latn-BA"/>
        </w:rPr>
      </w:pPr>
      <w:bookmarkStart w:id="0" w:name="_GoBack"/>
      <w:bookmarkEnd w:id="0"/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sa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naznakom</w:t>
      </w:r>
      <w:r w:rsidR="00ED60F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</w:p>
    <w:p w:rsidR="00723408" w:rsidRDefault="00723408" w:rsidP="006F5E72">
      <w:pPr>
        <w:jc w:val="center"/>
        <w:rPr>
          <w:rFonts w:ascii="Arial" w:hAnsi="Arial" w:cs="Arial"/>
          <w:b/>
          <w:bCs/>
          <w:sz w:val="22"/>
          <w:szCs w:val="22"/>
          <w:lang w:val="sr-Latn-BA" w:eastAsia="sr-Latn-BA"/>
        </w:rPr>
      </w:pPr>
    </w:p>
    <w:p w:rsidR="00723408" w:rsidRDefault="00ED60F5" w:rsidP="00723408">
      <w:pPr>
        <w:spacing w:before="120" w:after="120"/>
        <w:jc w:val="both"/>
        <w:rPr>
          <w:rFonts w:ascii="Arial" w:hAnsi="Arial" w:cs="Arial"/>
          <w:b/>
          <w:sz w:val="22"/>
          <w:szCs w:val="22"/>
          <w:lang w:val="sr-Cyrl-BA"/>
        </w:rPr>
      </w:pP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"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Javni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oglas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za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prijem</w:t>
      </w:r>
      <w:r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</w:t>
      </w:r>
      <w:r w:rsidR="00DC6955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>pripravnika</w:t>
      </w:r>
      <w:r w:rsidR="006664C2" w:rsidRPr="005E006A">
        <w:rPr>
          <w:rFonts w:ascii="Arial" w:hAnsi="Arial" w:cs="Arial"/>
          <w:b/>
          <w:bCs/>
          <w:sz w:val="22"/>
          <w:szCs w:val="22"/>
          <w:lang w:val="sr-Latn-BA" w:eastAsia="sr-Latn-BA"/>
        </w:rPr>
        <w:t xml:space="preserve"> -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diplomiranog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pravnika</w:t>
      </w:r>
      <w:r w:rsidR="00723408"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visoke</w:t>
      </w:r>
      <w:r w:rsidR="00723408"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stručne</w:t>
      </w:r>
      <w:r w:rsidR="00723408"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spreme</w:t>
      </w:r>
      <w:r w:rsidR="00723408"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–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NE</w:t>
      </w:r>
      <w:r w:rsidR="00723408"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OTVARAJ</w:t>
      </w:r>
      <w:r w:rsidR="00723408"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>"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za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>poziciju</w:t>
      </w:r>
      <w:r w:rsidR="00723408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 w:rsidR="00723408" w:rsidRPr="00E73915">
        <w:rPr>
          <w:rFonts w:ascii="Arial" w:hAnsi="Arial" w:cs="Arial"/>
          <w:b/>
          <w:sz w:val="22"/>
          <w:szCs w:val="22"/>
          <w:lang w:val="sr-Cyrl-BA"/>
        </w:rPr>
        <w:t xml:space="preserve">1/01 </w:t>
      </w:r>
      <w:r w:rsidR="00723408">
        <w:rPr>
          <w:rFonts w:ascii="Arial" w:hAnsi="Arial" w:cs="Arial"/>
          <w:b/>
          <w:sz w:val="22"/>
          <w:szCs w:val="22"/>
          <w:lang w:val="sr-Cyrl-BA"/>
        </w:rPr>
        <w:t>Pripravnik</w:t>
      </w:r>
      <w:r w:rsidR="00723408" w:rsidRPr="00E73915">
        <w:rPr>
          <w:rFonts w:ascii="Arial" w:hAnsi="Arial" w:cs="Arial"/>
          <w:b/>
          <w:sz w:val="22"/>
          <w:szCs w:val="22"/>
          <w:lang w:val="sr-Cyrl-BA"/>
        </w:rPr>
        <w:t xml:space="preserve"> – </w:t>
      </w:r>
      <w:r w:rsidR="00723408">
        <w:rPr>
          <w:rFonts w:ascii="Arial" w:hAnsi="Arial" w:cs="Arial"/>
          <w:b/>
          <w:sz w:val="22"/>
          <w:szCs w:val="22"/>
          <w:lang w:val="sr-Cyrl-BA"/>
        </w:rPr>
        <w:t>diplomirani</w:t>
      </w:r>
      <w:r w:rsidR="00723408"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r w:rsidR="00723408">
        <w:rPr>
          <w:rFonts w:ascii="Arial" w:hAnsi="Arial" w:cs="Arial"/>
          <w:b/>
          <w:sz w:val="22"/>
          <w:szCs w:val="22"/>
          <w:lang w:val="sr-Cyrl-BA"/>
        </w:rPr>
        <w:t>pravnik</w:t>
      </w:r>
    </w:p>
    <w:p w:rsidR="00723408" w:rsidRDefault="00723408" w:rsidP="00723408">
      <w:pPr>
        <w:spacing w:after="120"/>
        <w:jc w:val="both"/>
        <w:rPr>
          <w:rFonts w:ascii="Arial" w:hAnsi="Arial" w:cs="Arial"/>
          <w:b/>
          <w:sz w:val="22"/>
          <w:szCs w:val="22"/>
          <w:lang w:val="sr-Cyrl-BA"/>
        </w:rPr>
      </w:pPr>
      <w:r>
        <w:rPr>
          <w:rFonts w:ascii="Arial" w:hAnsi="Arial" w:cs="Arial"/>
          <w:b/>
          <w:sz w:val="22"/>
          <w:szCs w:val="22"/>
          <w:lang w:val="sr-Cyrl-BA"/>
        </w:rPr>
        <w:t>ili</w:t>
      </w:r>
    </w:p>
    <w:p w:rsidR="00723408" w:rsidRDefault="00723408" w:rsidP="00723408">
      <w:pPr>
        <w:jc w:val="both"/>
        <w:rPr>
          <w:rFonts w:ascii="Arial" w:hAnsi="Arial" w:cs="Arial"/>
          <w:b/>
          <w:sz w:val="22"/>
          <w:szCs w:val="22"/>
          <w:lang w:val="sr-Cyrl-BA"/>
        </w:rPr>
      </w:pP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>"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Javni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oglas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za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prijem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pripravnika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diplomiranog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ekonomiste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visoke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stručne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spreme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–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NE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OTVARAJ</w:t>
      </w:r>
      <w:r w:rsidRPr="00E73915">
        <w:rPr>
          <w:rFonts w:ascii="Arial" w:hAnsi="Arial" w:cs="Arial"/>
          <w:b/>
          <w:bCs/>
          <w:sz w:val="22"/>
          <w:szCs w:val="22"/>
          <w:lang w:val="sr-Cyrl-BA" w:eastAsia="sr-Latn-BA"/>
        </w:rPr>
        <w:t>"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za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>poziciju</w:t>
      </w:r>
      <w:r>
        <w:rPr>
          <w:rFonts w:ascii="Arial" w:hAnsi="Arial" w:cs="Arial"/>
          <w:b/>
          <w:bCs/>
          <w:sz w:val="22"/>
          <w:szCs w:val="22"/>
          <w:lang w:val="sr-Cyrl-BA" w:eastAsia="sr-Latn-BA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BA"/>
        </w:rPr>
        <w:t>1/02</w:t>
      </w:r>
      <w:r w:rsidRPr="00E73915"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BA"/>
        </w:rPr>
        <w:t>Pripravnik</w:t>
      </w:r>
      <w:r w:rsidRPr="00E73915">
        <w:rPr>
          <w:rFonts w:ascii="Arial" w:hAnsi="Arial" w:cs="Arial"/>
          <w:b/>
          <w:sz w:val="22"/>
          <w:szCs w:val="22"/>
          <w:lang w:val="sr-Cyrl-BA"/>
        </w:rPr>
        <w:t xml:space="preserve"> – </w:t>
      </w:r>
      <w:r>
        <w:rPr>
          <w:rFonts w:ascii="Arial" w:hAnsi="Arial" w:cs="Arial"/>
          <w:b/>
          <w:sz w:val="22"/>
          <w:szCs w:val="22"/>
          <w:lang w:val="sr-Cyrl-BA"/>
        </w:rPr>
        <w:t>diplomirani</w:t>
      </w:r>
      <w:r>
        <w:rPr>
          <w:rFonts w:ascii="Arial" w:hAnsi="Arial" w:cs="Arial"/>
          <w:b/>
          <w:sz w:val="22"/>
          <w:szCs w:val="22"/>
          <w:lang w:val="sr-Cyrl-BA"/>
        </w:rPr>
        <w:t xml:space="preserve"> </w:t>
      </w:r>
      <w:r>
        <w:rPr>
          <w:rFonts w:ascii="Arial" w:hAnsi="Arial" w:cs="Arial"/>
          <w:b/>
          <w:sz w:val="22"/>
          <w:szCs w:val="22"/>
          <w:lang w:val="sr-Cyrl-BA"/>
        </w:rPr>
        <w:t>ekonomista</w:t>
      </w:r>
    </w:p>
    <w:p w:rsidR="00723408" w:rsidRDefault="00723408" w:rsidP="00723408">
      <w:pPr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Pr="005E006A" w:rsidRDefault="00DC6955" w:rsidP="00723408">
      <w:pPr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Nepotpune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neuredne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neblagovremene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prijave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DC695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>Neovjerene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kopije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tražene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dokumentacije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kao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dokumenti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stariji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od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roka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koji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utvrđen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javnim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oglasom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,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neće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se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uzimati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u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</w:t>
      </w:r>
      <w:r w:rsidRPr="005E006A">
        <w:rPr>
          <w:rFonts w:ascii="Arial" w:hAnsi="Arial" w:cs="Arial"/>
          <w:sz w:val="22"/>
          <w:szCs w:val="22"/>
          <w:lang w:val="sr-Latn-BA" w:eastAsia="sr-Latn-BA"/>
        </w:rPr>
        <w:t>razmatranje</w:t>
      </w:r>
      <w:r w:rsidR="00ED60F5" w:rsidRPr="005E006A">
        <w:rPr>
          <w:rFonts w:ascii="Arial" w:hAnsi="Arial" w:cs="Arial"/>
          <w:sz w:val="22"/>
          <w:szCs w:val="22"/>
          <w:lang w:val="sr-Latn-BA" w:eastAsia="sr-Latn-BA"/>
        </w:rPr>
        <w:t>.</w:t>
      </w:r>
    </w:p>
    <w:p w:rsidR="00ED60F5" w:rsidRPr="005E006A" w:rsidRDefault="00ED60F5" w:rsidP="00ED60F5">
      <w:pPr>
        <w:spacing w:before="100" w:beforeAutospacing="1" w:after="100" w:afterAutospacing="1"/>
        <w:jc w:val="both"/>
        <w:rPr>
          <w:rFonts w:ascii="Arial" w:hAnsi="Arial" w:cs="Arial"/>
          <w:sz w:val="22"/>
          <w:szCs w:val="22"/>
          <w:lang w:val="sr-Latn-BA" w:eastAsia="sr-Latn-BA"/>
        </w:rPr>
      </w:pPr>
    </w:p>
    <w:p w:rsidR="00ED60F5" w:rsidRPr="005E006A" w:rsidRDefault="00ED60F5" w:rsidP="00ED60F5">
      <w:pPr>
        <w:jc w:val="both"/>
        <w:rPr>
          <w:rFonts w:ascii="Arial" w:hAnsi="Arial" w:cs="Arial"/>
          <w:b/>
          <w:sz w:val="22"/>
          <w:szCs w:val="22"/>
          <w:lang w:val="sr-Latn-BA" w:eastAsia="sr-Latn-BA"/>
        </w:rPr>
      </w:pPr>
      <w:r w:rsidRPr="005E006A">
        <w:rPr>
          <w:rFonts w:ascii="Arial" w:hAnsi="Arial" w:cs="Arial"/>
          <w:sz w:val="22"/>
          <w:szCs w:val="22"/>
          <w:lang w:val="sr-Latn-BA" w:eastAsia="sr-Latn-BA"/>
        </w:rPr>
        <w:t xml:space="preserve">                                                                                         </w:t>
      </w:r>
    </w:p>
    <w:p w:rsidR="00ED60F5" w:rsidRPr="005E006A" w:rsidRDefault="00ED60F5" w:rsidP="00ED60F5">
      <w:pPr>
        <w:ind w:left="720"/>
        <w:jc w:val="both"/>
        <w:rPr>
          <w:rFonts w:ascii="Arial" w:hAnsi="Arial" w:cs="Arial"/>
          <w:sz w:val="22"/>
          <w:szCs w:val="22"/>
          <w:lang w:val="sr-Latn-BA"/>
        </w:rPr>
      </w:pPr>
    </w:p>
    <w:p w:rsidR="00DD68F8" w:rsidRPr="005E006A" w:rsidRDefault="00DD68F8">
      <w:pPr>
        <w:rPr>
          <w:lang w:val="sr-Latn-BA"/>
        </w:rPr>
      </w:pPr>
    </w:p>
    <w:sectPr w:rsidR="00DD68F8" w:rsidRPr="005E006A" w:rsidSect="00DD68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0EED"/>
    <w:multiLevelType w:val="hybridMultilevel"/>
    <w:tmpl w:val="3EA6EE50"/>
    <w:lvl w:ilvl="0" w:tplc="BE36CAB0">
      <w:start w:val="2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18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8B17A4E"/>
    <w:multiLevelType w:val="hybridMultilevel"/>
    <w:tmpl w:val="9F483E6A"/>
    <w:lvl w:ilvl="0" w:tplc="181A000F">
      <w:start w:val="1"/>
      <w:numFmt w:val="decimal"/>
      <w:lvlText w:val="%1."/>
      <w:lvlJc w:val="left"/>
      <w:pPr>
        <w:ind w:left="720" w:hanging="360"/>
      </w:pPr>
    </w:lvl>
    <w:lvl w:ilvl="1" w:tplc="18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8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8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8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8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8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8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8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63796F2E"/>
    <w:multiLevelType w:val="hybridMultilevel"/>
    <w:tmpl w:val="612C6E9A"/>
    <w:lvl w:ilvl="0" w:tplc="F22E9036">
      <w:start w:val="6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60F5"/>
    <w:rsid w:val="00034A64"/>
    <w:rsid w:val="00067FA3"/>
    <w:rsid w:val="00117ECF"/>
    <w:rsid w:val="001426D3"/>
    <w:rsid w:val="00196D55"/>
    <w:rsid w:val="001C525F"/>
    <w:rsid w:val="0022470C"/>
    <w:rsid w:val="002600EC"/>
    <w:rsid w:val="002B48B9"/>
    <w:rsid w:val="003857A3"/>
    <w:rsid w:val="00426F4F"/>
    <w:rsid w:val="00446F84"/>
    <w:rsid w:val="00486BD8"/>
    <w:rsid w:val="004A5185"/>
    <w:rsid w:val="004B0F70"/>
    <w:rsid w:val="00561CFE"/>
    <w:rsid w:val="00583D82"/>
    <w:rsid w:val="005E006A"/>
    <w:rsid w:val="00604B5D"/>
    <w:rsid w:val="006664C2"/>
    <w:rsid w:val="00681863"/>
    <w:rsid w:val="006F5E72"/>
    <w:rsid w:val="0071639A"/>
    <w:rsid w:val="00723408"/>
    <w:rsid w:val="009C0E80"/>
    <w:rsid w:val="00BA60D9"/>
    <w:rsid w:val="00C93C27"/>
    <w:rsid w:val="00DC6955"/>
    <w:rsid w:val="00DD68F8"/>
    <w:rsid w:val="00E41A90"/>
    <w:rsid w:val="00E536B9"/>
    <w:rsid w:val="00ED60F5"/>
    <w:rsid w:val="00EF6AFC"/>
    <w:rsid w:val="00F3574C"/>
    <w:rsid w:val="00F45272"/>
    <w:rsid w:val="00FE5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CB858A6"/>
  <w15:docId w15:val="{17035111-8CB0-48C7-A838-2F894F42E5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D60F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60F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56842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780</Words>
  <Characters>4449</Characters>
  <Application>Microsoft Office Word</Application>
  <DocSecurity>0</DocSecurity>
  <Lines>37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ana.garic</dc:creator>
  <cp:lastModifiedBy>Daliborka Lalovic</cp:lastModifiedBy>
  <cp:revision>5</cp:revision>
  <dcterms:created xsi:type="dcterms:W3CDTF">2021-03-10T09:45:00Z</dcterms:created>
  <dcterms:modified xsi:type="dcterms:W3CDTF">2022-09-19T10:21:00Z</dcterms:modified>
</cp:coreProperties>
</file>