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4F05" w14:textId="53731E79" w:rsidR="00745441" w:rsidRPr="00F228AF" w:rsidRDefault="00F96AC6" w:rsidP="007454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F72976">
        <w:rPr>
          <w:rFonts w:ascii="Arial" w:hAnsi="Arial" w:cs="Arial"/>
          <w:sz w:val="20"/>
          <w:szCs w:val="20"/>
          <w:lang w:val="hr-BA"/>
        </w:rPr>
        <w:t>,</w:t>
      </w:r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bookmarkEnd w:id="0"/>
      <w:bookmarkEnd w:id="1"/>
      <w:r w:rsidR="00A7641E">
        <w:rPr>
          <w:rFonts w:ascii="Arial" w:hAnsi="Arial" w:cs="Arial"/>
          <w:sz w:val="20"/>
          <w:szCs w:val="20"/>
          <w:lang w:val="sr-Latn-BA"/>
        </w:rPr>
        <w:t>na</w:t>
      </w:r>
      <w:r w:rsidR="00A7641E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A7641E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6F3EBA">
        <w:rPr>
          <w:rFonts w:ascii="Arial" w:hAnsi="Arial" w:cs="Arial"/>
          <w:sz w:val="20"/>
          <w:szCs w:val="20"/>
          <w:lang w:val="sr-Latn-BA"/>
        </w:rPr>
        <w:t>Konkurencijskog</w:t>
      </w:r>
      <w:r w:rsidR="00860F31">
        <w:rPr>
          <w:rFonts w:ascii="Arial" w:hAnsi="Arial" w:cs="Arial"/>
          <w:sz w:val="20"/>
          <w:szCs w:val="20"/>
          <w:lang w:val="sr-Latn-BA"/>
        </w:rPr>
        <w:t xml:space="preserve"> vijeća</w:t>
      </w:r>
      <w:r w:rsidR="00745441" w:rsidRPr="00F42791">
        <w:rPr>
          <w:rFonts w:ascii="Arial" w:hAnsi="Arial" w:cs="Arial"/>
          <w:sz w:val="20"/>
          <w:szCs w:val="20"/>
          <w:lang w:val="sr-Latn-BA"/>
        </w:rPr>
        <w:t xml:space="preserve"> Bosne I Hercegovine</w:t>
      </w:r>
      <w:r w:rsidR="00745441" w:rsidRPr="00F228AF">
        <w:rPr>
          <w:rFonts w:ascii="Arial" w:hAnsi="Arial" w:cs="Arial"/>
          <w:sz w:val="20"/>
          <w:szCs w:val="20"/>
          <w:lang w:val="sr-Latn-BA"/>
        </w:rPr>
        <w:t>, raspisuje</w:t>
      </w:r>
    </w:p>
    <w:p w14:paraId="592370EB" w14:textId="77777777" w:rsidR="00745441" w:rsidRPr="00656F3B" w:rsidRDefault="00745441" w:rsidP="007454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sr-Latn-BA" w:eastAsia="bs-Latn-BA"/>
        </w:rPr>
      </w:pPr>
    </w:p>
    <w:p w14:paraId="3FAFDC2F" w14:textId="6A109128" w:rsidR="00745441" w:rsidRPr="00AB14E7" w:rsidRDefault="00745441" w:rsidP="007454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INTERNI </w:t>
      </w:r>
      <w:r w:rsidR="00346CB5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NATJEČAJ</w:t>
      </w:r>
    </w:p>
    <w:p w14:paraId="6EE50E2C" w14:textId="77777777" w:rsidR="00A20EB0" w:rsidRPr="00F66060" w:rsidRDefault="00745441" w:rsidP="00A20EB0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</w:t>
      </w:r>
      <w:r w:rsidR="00346CB5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</w:t>
      </w:r>
      <w:r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End w:id="2"/>
      <w:bookmarkEnd w:id="3"/>
      <w:r w:rsidR="00A20EB0" w:rsidRPr="00F66060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radnih mjesta državnih službenika</w:t>
      </w:r>
    </w:p>
    <w:p w14:paraId="645DA605" w14:textId="7FF72078" w:rsidR="00A20EB0" w:rsidRPr="00F66060" w:rsidRDefault="00A20EB0" w:rsidP="00A20EB0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F66060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 Konkurencijskom vijeću</w:t>
      </w:r>
      <w:r w:rsidRPr="00F66060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 xml:space="preserve"> Bosne </w:t>
      </w:r>
      <w:r w:rsidR="00CE334A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i</w:t>
      </w:r>
      <w:r w:rsidRPr="00F66060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 xml:space="preserve"> Hercegovine</w:t>
      </w:r>
    </w:p>
    <w:p w14:paraId="77B6E75A" w14:textId="77777777" w:rsidR="00A20EB0" w:rsidRDefault="00A20EB0" w:rsidP="00A20EB0">
      <w:pPr>
        <w:rPr>
          <w:rFonts w:ascii="Arial" w:hAnsi="Arial" w:cs="Arial"/>
          <w:lang w:val="sr-Latn-BA"/>
        </w:rPr>
      </w:pPr>
    </w:p>
    <w:p w14:paraId="3ED66A39" w14:textId="77777777" w:rsidR="00A20EB0" w:rsidRPr="009D7CF7" w:rsidRDefault="00A20EB0" w:rsidP="00A20EB0">
      <w:pPr>
        <w:rPr>
          <w:rFonts w:ascii="Arial" w:hAnsi="Arial" w:cs="Arial"/>
          <w:b/>
          <w:bCs/>
          <w:sz w:val="20"/>
          <w:szCs w:val="20"/>
          <w:lang w:val="sr-Latn-BA"/>
        </w:rPr>
      </w:pPr>
      <w:r w:rsidRPr="009D7CF7">
        <w:rPr>
          <w:rFonts w:ascii="Arial" w:hAnsi="Arial" w:cs="Arial"/>
          <w:b/>
          <w:bCs/>
          <w:sz w:val="20"/>
          <w:szCs w:val="20"/>
          <w:lang w:val="sr-Latn-BA"/>
        </w:rPr>
        <w:t>1/01 Stručni savjetnik za ekonomska pitanja konkurencije</w:t>
      </w:r>
    </w:p>
    <w:p w14:paraId="42B5D05E" w14:textId="77777777" w:rsidR="00A20EB0" w:rsidRPr="009D7CF7" w:rsidRDefault="00A20EB0" w:rsidP="00A20EB0">
      <w:pPr>
        <w:jc w:val="both"/>
        <w:rPr>
          <w:rFonts w:ascii="Arial" w:hAnsi="Arial" w:cs="Arial"/>
          <w:b/>
          <w:bCs/>
          <w:sz w:val="20"/>
          <w:szCs w:val="20"/>
          <w:highlight w:val="yellow"/>
          <w:lang w:val="sr-Latn-BA"/>
        </w:rPr>
      </w:pPr>
      <w:r w:rsidRPr="009D7CF7">
        <w:rPr>
          <w:rFonts w:ascii="Arial" w:hAnsi="Arial" w:cs="Arial"/>
          <w:b/>
          <w:bCs/>
          <w:sz w:val="20"/>
          <w:szCs w:val="20"/>
          <w:lang w:val="sr-Latn-BA"/>
        </w:rPr>
        <w:t>1/02 Šef Ureda za konkurenciju u Banjoj Luci</w:t>
      </w:r>
    </w:p>
    <w:p w14:paraId="540780D0" w14:textId="77777777" w:rsidR="00A20EB0" w:rsidRPr="00D57219" w:rsidRDefault="00A20EB0" w:rsidP="00A20EB0">
      <w:pPr>
        <w:jc w:val="both"/>
        <w:rPr>
          <w:rFonts w:ascii="Arial" w:hAnsi="Arial" w:cs="Arial"/>
          <w:sz w:val="20"/>
          <w:szCs w:val="20"/>
          <w:highlight w:val="yellow"/>
          <w:lang w:val="sr-Latn-BA"/>
        </w:rPr>
      </w:pPr>
    </w:p>
    <w:p w14:paraId="3EE57D29" w14:textId="4F330B23" w:rsidR="00A20EB0" w:rsidRPr="0067712C" w:rsidRDefault="0067712C" w:rsidP="00A20EB0">
      <w:pPr>
        <w:widowControl w:val="0"/>
        <w:rPr>
          <w:rFonts w:ascii="Arial" w:hAnsi="Arial" w:cs="Arial"/>
          <w:sz w:val="20"/>
          <w:szCs w:val="20"/>
          <w:lang w:eastAsia="bg-BG"/>
        </w:rPr>
      </w:pPr>
      <w:r w:rsidRPr="0067712C">
        <w:rPr>
          <w:rFonts w:ascii="Arial" w:hAnsi="Arial" w:cs="Arial"/>
          <w:sz w:val="20"/>
          <w:szCs w:val="20"/>
          <w:lang w:eastAsia="bg-BG"/>
        </w:rPr>
        <w:t>STRUČNA SLUŽBA KONKURENCIJSKOG VIJEĆA U SARAJEVU</w:t>
      </w:r>
    </w:p>
    <w:p w14:paraId="31C847A8" w14:textId="77777777" w:rsidR="0067712C" w:rsidRPr="00D57219" w:rsidRDefault="0067712C" w:rsidP="00A20EB0">
      <w:pPr>
        <w:widowControl w:val="0"/>
        <w:rPr>
          <w:rFonts w:ascii="Arial" w:hAnsi="Arial" w:cs="Arial"/>
          <w:b/>
          <w:bCs/>
          <w:sz w:val="20"/>
          <w:szCs w:val="20"/>
          <w:highlight w:val="yellow"/>
          <w:lang w:eastAsia="bg-BG"/>
        </w:rPr>
      </w:pPr>
    </w:p>
    <w:p w14:paraId="04FF6052" w14:textId="77777777" w:rsidR="00A20EB0" w:rsidRPr="009059E7" w:rsidRDefault="00A20EB0" w:rsidP="00A20EB0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9059E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1/01 Stručni savjetnik za ekonomska pitanja konkurencije</w:t>
      </w:r>
    </w:p>
    <w:p w14:paraId="541ED5C5" w14:textId="29096803" w:rsidR="00A20EB0" w:rsidRDefault="00A20EB0" w:rsidP="00A20EB0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 w:rsidRPr="009059E7">
        <w:rPr>
          <w:rFonts w:ascii="Arial" w:hAnsi="Arial" w:cs="Arial"/>
          <w:b/>
          <w:sz w:val="20"/>
          <w:szCs w:val="20"/>
          <w:lang w:val="sr-Latn-BA"/>
        </w:rPr>
        <w:t>Opis poslova i radnih zadataka</w:t>
      </w:r>
      <w:r w:rsidRPr="009059E7">
        <w:rPr>
          <w:rFonts w:ascii="Arial" w:hAnsi="Arial" w:cs="Arial"/>
          <w:sz w:val="20"/>
          <w:szCs w:val="20"/>
          <w:lang w:val="sr-Latn-BA"/>
        </w:rPr>
        <w:t xml:space="preserve">: 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 xml:space="preserve">Obavlja poslove u </w:t>
      </w:r>
      <w:r w:rsidR="00584480">
        <w:rPr>
          <w:rFonts w:ascii="Arial" w:hAnsi="Arial" w:cs="Arial"/>
          <w:noProof/>
          <w:sz w:val="20"/>
          <w:szCs w:val="20"/>
          <w:lang w:val="sr-Latn-BA"/>
        </w:rPr>
        <w:t>s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 xml:space="preserve">vezi ekonomskih pitanja u postupcima zaštite tržišne konkurencije koji se odnose na vođenje upravnog postupka </w:t>
      </w:r>
      <w:r w:rsidR="00584480">
        <w:rPr>
          <w:rFonts w:ascii="Arial" w:hAnsi="Arial" w:cs="Arial"/>
          <w:noProof/>
          <w:sz w:val="20"/>
          <w:szCs w:val="20"/>
          <w:lang w:val="sr-Latn-BA"/>
        </w:rPr>
        <w:t>sukladno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 xml:space="preserve"> sa odredbama Zakona o konkurenciji, podzakonskim aktima i Zakona o upravnom postupku, </w:t>
      </w:r>
      <w:r w:rsidR="00584480">
        <w:rPr>
          <w:rFonts w:ascii="Arial" w:hAnsi="Arial" w:cs="Arial"/>
          <w:noProof/>
          <w:sz w:val="20"/>
          <w:szCs w:val="20"/>
          <w:lang w:val="sr-Latn-BA"/>
        </w:rPr>
        <w:t>neovisno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 xml:space="preserve"> prikuplja podatke u postupku, provodi dokazni postupak u cilju utvrđivanja činjeničnog stanja, vodi usmene rasprave, predlaže mjere u cilju otkanjanja štetnih učinaka zloupotrebe dominantnog položaja i zabranjenih sporazuma privrednih subjekata, ocjenjuje koncentracije i predlaže mjere u slučaju zabranjenih ili uslovno dozvoljenih koncentracija, i ocjenjuje pojedinačna izuzeća sporazuma privrednih subjekta u smislu Zakona o konkurenciji, priprema nacrte i prijedloge zaključaka kojim započinje upravni postupak i prijedloge konačnih odluka kojim se završava postupak, nacrte odgovora na tužbe pokrenutih upravnih sporova protiv konačnih odluka Konkurencijskog vijeća, </w:t>
      </w:r>
      <w:r w:rsidR="004B776B">
        <w:rPr>
          <w:rFonts w:ascii="Arial" w:hAnsi="Arial" w:cs="Arial"/>
          <w:noProof/>
          <w:sz w:val="20"/>
          <w:szCs w:val="20"/>
          <w:lang w:val="sr-Latn-BA"/>
        </w:rPr>
        <w:t>neovisno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 xml:space="preserve"> provodi istragu </w:t>
      </w:r>
      <w:r w:rsidR="004B776B">
        <w:rPr>
          <w:rFonts w:ascii="Arial" w:hAnsi="Arial" w:cs="Arial"/>
          <w:noProof/>
          <w:sz w:val="20"/>
          <w:szCs w:val="20"/>
          <w:lang w:val="sr-Latn-BA"/>
        </w:rPr>
        <w:t>sukladno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 xml:space="preserve"> sa Zakonom o konkurenciji, odlukama, zaključcima i nalozima predsjednika Konkurencijskog vijeća, odnosno  ovlaštenog člana Konkurencijskog vijeća, predlaže preporuke i prijedloge mišljenja na različite aspekte tržišne konkurencije, kao i na nacrte i prijedloge propisa koji se odnose na konkurenciju, </w:t>
      </w:r>
      <w:r w:rsidR="004B776B">
        <w:rPr>
          <w:rFonts w:ascii="Arial" w:hAnsi="Arial" w:cs="Arial"/>
          <w:noProof/>
          <w:sz w:val="20"/>
          <w:szCs w:val="20"/>
          <w:lang w:val="sr-Latn-BA"/>
        </w:rPr>
        <w:t>sudjeluje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 xml:space="preserve"> u izradi podzakonskih akata za zaštitu tržišne konkurencije, vrši izradu ekonomskih i drugih analiza u „sektorskim analizama“ s ciljem utvrđivanja zabranjenih konkurencijskih djelovanja i njihovih učinaka na tržište, priprema obradu podataka potrebnih za izradu nacrta internih akata godišnjih izvješ</w:t>
      </w:r>
      <w:r w:rsidR="0035140A">
        <w:rPr>
          <w:rFonts w:ascii="Arial" w:hAnsi="Arial" w:cs="Arial"/>
          <w:noProof/>
          <w:sz w:val="20"/>
          <w:szCs w:val="20"/>
          <w:lang w:val="sr-Latn-BA"/>
        </w:rPr>
        <w:t>ć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>a, vrši praćenje propisa iz oblasti tržišne konkurencije, vrši promociju tržišne konkurencije, kao i  druge poslove po nalogu šefa Stručne službe. Za svoj rad odgovara Šefu stručne službe, kome podnosi izvješ</w:t>
      </w:r>
      <w:r w:rsidR="0035140A">
        <w:rPr>
          <w:rFonts w:ascii="Arial" w:hAnsi="Arial" w:cs="Arial"/>
          <w:noProof/>
          <w:sz w:val="20"/>
          <w:szCs w:val="20"/>
          <w:lang w:val="sr-Latn-BA"/>
        </w:rPr>
        <w:t>će</w:t>
      </w:r>
      <w:r w:rsidRPr="001D2D21">
        <w:rPr>
          <w:rFonts w:ascii="Arial" w:hAnsi="Arial" w:cs="Arial"/>
          <w:noProof/>
          <w:sz w:val="20"/>
          <w:szCs w:val="20"/>
          <w:lang w:val="sr-Latn-BA"/>
        </w:rPr>
        <w:t xml:space="preserve"> o svom radu. </w:t>
      </w:r>
    </w:p>
    <w:p w14:paraId="3DFBD84F" w14:textId="0F17E244" w:rsidR="00A20EB0" w:rsidRPr="009059E7" w:rsidRDefault="00A20EB0" w:rsidP="00A20EB0">
      <w:pPr>
        <w:jc w:val="both"/>
        <w:rPr>
          <w:rFonts w:ascii="Arial" w:hAnsi="Arial" w:cs="Arial"/>
          <w:bCs/>
          <w:noProof/>
          <w:sz w:val="20"/>
          <w:szCs w:val="20"/>
          <w:lang w:val="sr-Latn-BA"/>
        </w:rPr>
      </w:pPr>
      <w:r w:rsidRPr="009059E7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584480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9059E7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9059E7">
        <w:rPr>
          <w:rFonts w:ascii="Arial" w:hAnsi="Arial" w:cs="Arial"/>
          <w:bCs/>
          <w:noProof/>
          <w:sz w:val="20"/>
          <w:szCs w:val="20"/>
          <w:lang w:val="sr-Latn-BA"/>
        </w:rPr>
        <w:t xml:space="preserve">Visoka stručna sprema -  ekonomski fakultet – VII </w:t>
      </w:r>
      <w:r w:rsidR="0035140A">
        <w:rPr>
          <w:rFonts w:ascii="Arial" w:hAnsi="Arial" w:cs="Arial"/>
          <w:bCs/>
          <w:noProof/>
          <w:sz w:val="20"/>
          <w:szCs w:val="20"/>
          <w:lang w:val="sr-Latn-BA"/>
        </w:rPr>
        <w:t>stupanj</w:t>
      </w:r>
      <w:r w:rsidRPr="009059E7">
        <w:rPr>
          <w:rFonts w:ascii="Arial" w:hAnsi="Arial" w:cs="Arial"/>
          <w:bCs/>
          <w:noProof/>
          <w:sz w:val="20"/>
          <w:szCs w:val="20"/>
          <w:lang w:val="sr-Latn-BA"/>
        </w:rPr>
        <w:t xml:space="preserve"> stručne spreme, odnosno visoko obrazovanje prvog, drugog ili trećeg ciklusa Bolonjskog </w:t>
      </w:r>
      <w:r w:rsidR="0035140A">
        <w:rPr>
          <w:rFonts w:ascii="Arial" w:hAnsi="Arial" w:cs="Arial"/>
          <w:bCs/>
          <w:noProof/>
          <w:sz w:val="20"/>
          <w:szCs w:val="20"/>
          <w:lang w:val="sr-Latn-BA"/>
        </w:rPr>
        <w:t>sustav</w:t>
      </w:r>
      <w:r w:rsidRPr="009059E7">
        <w:rPr>
          <w:rFonts w:ascii="Arial" w:hAnsi="Arial" w:cs="Arial"/>
          <w:bCs/>
          <w:noProof/>
          <w:sz w:val="20"/>
          <w:szCs w:val="20"/>
          <w:lang w:val="sr-Latn-BA"/>
        </w:rPr>
        <w:t>a studiranja koji se vrednuje sa 240 ECTS bodova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9059E7">
        <w:rPr>
          <w:rFonts w:ascii="Arial" w:hAnsi="Arial" w:cs="Arial"/>
          <w:bCs/>
          <w:noProof/>
          <w:sz w:val="20"/>
          <w:szCs w:val="20"/>
          <w:lang w:val="sr-Latn-BA"/>
        </w:rPr>
        <w:t xml:space="preserve"> stručni upravni ispit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9059E7">
        <w:rPr>
          <w:rFonts w:ascii="Arial" w:hAnsi="Arial" w:cs="Arial"/>
          <w:bCs/>
          <w:noProof/>
          <w:sz w:val="20"/>
          <w:szCs w:val="20"/>
          <w:lang w:val="sr-Latn-BA"/>
        </w:rPr>
        <w:t xml:space="preserve"> najmanje tri godine radnog iskustva u struci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9059E7">
        <w:rPr>
          <w:rFonts w:ascii="Arial" w:hAnsi="Arial" w:cs="Arial"/>
          <w:bCs/>
          <w:noProof/>
          <w:sz w:val="20"/>
          <w:szCs w:val="20"/>
          <w:lang w:val="sr-Latn-BA"/>
        </w:rPr>
        <w:t xml:space="preserve"> znanje engleskog jezika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9059E7">
        <w:rPr>
          <w:rFonts w:ascii="Arial" w:hAnsi="Arial" w:cs="Arial"/>
          <w:bCs/>
          <w:noProof/>
          <w:sz w:val="20"/>
          <w:szCs w:val="20"/>
          <w:lang w:val="sr-Latn-BA"/>
        </w:rPr>
        <w:t xml:space="preserve"> poznavanje rada na računa</w:t>
      </w:r>
      <w:r w:rsidR="0035140A">
        <w:rPr>
          <w:rFonts w:ascii="Arial" w:hAnsi="Arial" w:cs="Arial"/>
          <w:bCs/>
          <w:noProof/>
          <w:sz w:val="20"/>
          <w:szCs w:val="20"/>
          <w:lang w:val="sr-Latn-BA"/>
        </w:rPr>
        <w:t>l</w:t>
      </w:r>
      <w:r w:rsidRPr="009059E7">
        <w:rPr>
          <w:rFonts w:ascii="Arial" w:hAnsi="Arial" w:cs="Arial"/>
          <w:bCs/>
          <w:noProof/>
          <w:sz w:val="20"/>
          <w:szCs w:val="20"/>
          <w:lang w:val="sr-Latn-BA"/>
        </w:rPr>
        <w:t>u.</w:t>
      </w:r>
    </w:p>
    <w:p w14:paraId="01A61E34" w14:textId="77777777" w:rsidR="00A20EB0" w:rsidRPr="009059E7" w:rsidRDefault="00A20EB0" w:rsidP="00A20EB0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9059E7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9059E7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9059E7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stručni savjetnik.</w:t>
      </w:r>
    </w:p>
    <w:p w14:paraId="5CE159A6" w14:textId="77777777" w:rsidR="00A20EB0" w:rsidRPr="009059E7" w:rsidRDefault="00A20EB0" w:rsidP="00A20EB0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9059E7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9059E7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4C392E51" w14:textId="77777777" w:rsidR="00A20EB0" w:rsidRDefault="00A20EB0" w:rsidP="00A20EB0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 w:rsidRPr="009059E7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9059E7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Sarajevo</w:t>
      </w:r>
      <w:r w:rsidRPr="009059E7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48B2A5C7" w14:textId="77777777" w:rsidR="00A20EB0" w:rsidRDefault="00A20EB0" w:rsidP="00A20EB0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</w:p>
    <w:p w14:paraId="2C2423C4" w14:textId="77777777" w:rsidR="008F2B1B" w:rsidRDefault="008F2B1B" w:rsidP="008F2B1B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 w:rsidRPr="008F2B1B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URED ZA</w:t>
      </w:r>
      <w:r w:rsidRPr="00ED44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KONKURENCIJU U BANJOJ LUCI</w:t>
      </w:r>
    </w:p>
    <w:p w14:paraId="0922A2F6" w14:textId="77777777" w:rsidR="0067712C" w:rsidRDefault="0067712C" w:rsidP="00A20EB0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</w:p>
    <w:p w14:paraId="088EA0A8" w14:textId="77777777" w:rsidR="00A20EB0" w:rsidRPr="0089584F" w:rsidRDefault="00A20EB0" w:rsidP="00A20EB0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89584F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1/02 Šef Ureda za konkurenciju u Banjoj Luci</w:t>
      </w:r>
    </w:p>
    <w:p w14:paraId="62B60CF1" w14:textId="2083999A" w:rsidR="00A20EB0" w:rsidRDefault="00A20EB0" w:rsidP="00A20EB0">
      <w:pPr>
        <w:jc w:val="both"/>
        <w:rPr>
          <w:rFonts w:ascii="Arial" w:hAnsi="Arial" w:cs="Arial"/>
          <w:noProof/>
          <w:sz w:val="20"/>
          <w:szCs w:val="20"/>
          <w:lang w:val="sr-Latn-BA"/>
        </w:rPr>
      </w:pPr>
      <w:r w:rsidRPr="005B0E3D">
        <w:rPr>
          <w:rFonts w:ascii="Arial" w:hAnsi="Arial" w:cs="Arial"/>
          <w:b/>
          <w:sz w:val="20"/>
          <w:szCs w:val="20"/>
          <w:lang w:val="sr-Latn-BA"/>
        </w:rPr>
        <w:t>Opis poslova i radnih zadataka</w:t>
      </w:r>
      <w:r w:rsidRPr="005B0E3D">
        <w:rPr>
          <w:rFonts w:ascii="Arial" w:hAnsi="Arial" w:cs="Arial"/>
          <w:sz w:val="20"/>
          <w:szCs w:val="20"/>
          <w:lang w:val="sr-Latn-BA"/>
        </w:rPr>
        <w:t xml:space="preserve">: </w:t>
      </w:r>
      <w:r w:rsidRPr="005B0E3D">
        <w:rPr>
          <w:rFonts w:ascii="Arial" w:hAnsi="Arial" w:cs="Arial"/>
          <w:noProof/>
          <w:sz w:val="20"/>
          <w:szCs w:val="20"/>
          <w:lang w:val="sr-Latn-BA"/>
        </w:rPr>
        <w:t>Koordinira radom Ureda, odgovoran je za organiz</w:t>
      </w:r>
      <w:r w:rsidR="00CD48D9">
        <w:rPr>
          <w:rFonts w:ascii="Arial" w:hAnsi="Arial" w:cs="Arial"/>
          <w:noProof/>
          <w:sz w:val="20"/>
          <w:szCs w:val="20"/>
          <w:lang w:val="sr-Latn-BA"/>
        </w:rPr>
        <w:t>ir</w:t>
      </w:r>
      <w:r w:rsidRPr="005B0E3D">
        <w:rPr>
          <w:rFonts w:ascii="Arial" w:hAnsi="Arial" w:cs="Arial"/>
          <w:noProof/>
          <w:sz w:val="20"/>
          <w:szCs w:val="20"/>
          <w:lang w:val="sr-Latn-BA"/>
        </w:rPr>
        <w:t>anje i obavljanje poslova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 iz nadležnosti Ureda, raspoređuje poslove na državne službenike i </w:t>
      </w:r>
      <w:r w:rsidR="00CD48D9">
        <w:rPr>
          <w:rFonts w:ascii="Arial" w:hAnsi="Arial" w:cs="Arial"/>
          <w:noProof/>
          <w:sz w:val="20"/>
          <w:szCs w:val="20"/>
          <w:lang w:val="sr-Latn-BA"/>
        </w:rPr>
        <w:t>u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>poslenike i daje bliže upute o načinu obavljanja tih poslova, osigurava pravovremeno, zakonito i pravilno obavljanje svih poslova iz nadležnosti Ureda, redovno usmeno ili pismeno upoznaje predsjednika Konkurencijskog vijeća o stanju obavljanja poslova iz svoje nadležnosti, problemima koji postoje u obavljanju poslova iz svoje nadležnosti, problemima koji postoje u obavljanju tih poslova predlažući mjere za njihovo rješavanje, postupa prema nalozima predsjednika Konkurencijskog vijeća, odgovoran je za korištenje finansijskih, materijalnih i ljudskih potencijala i obavlja na</w:t>
      </w:r>
      <w:r w:rsidR="00CD48D9">
        <w:rPr>
          <w:rFonts w:ascii="Arial" w:hAnsi="Arial" w:cs="Arial"/>
          <w:noProof/>
          <w:sz w:val="20"/>
          <w:szCs w:val="20"/>
          <w:lang w:val="sr-Latn-BA"/>
        </w:rPr>
        <w:t>j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složenije poslove iz nadležnosti Ureda, </w:t>
      </w:r>
      <w:r w:rsidR="00CD48D9">
        <w:rPr>
          <w:rFonts w:ascii="Arial" w:hAnsi="Arial" w:cs="Arial"/>
          <w:noProof/>
          <w:sz w:val="20"/>
          <w:szCs w:val="20"/>
          <w:lang w:val="sr-Latn-BA"/>
        </w:rPr>
        <w:t>sudjeluje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 u izradi zakonskih i podzakonskih akata i informativnih, analitičkih i drugih materijala iz nadležnosti Konkurencijskog vijeća, određuje </w:t>
      </w:r>
      <w:r w:rsidR="002F2032">
        <w:rPr>
          <w:rFonts w:ascii="Arial" w:hAnsi="Arial" w:cs="Arial"/>
          <w:noProof/>
          <w:sz w:val="20"/>
          <w:szCs w:val="20"/>
          <w:lang w:val="sr-Latn-BA"/>
        </w:rPr>
        <w:t>izravne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 zadatke izvršiocima u Uredu, prati njihov rad i pomaže u izvršavanju složenih radnih zadataka vezanih za zaštitu tržišne konkurencije, vrši izradu propisa, informacija, analiza i drugih materijala vezanih za konkretne slučajeve (izrada propisa, informacija, analiza i drugih materijala),  obezbjeđuje kvalitetno administriranje pošte i arhiva, brine oko prostornih i higijensko – tehničkih uslova rada u Uredu, </w:t>
      </w:r>
      <w:r w:rsidR="002F2032">
        <w:rPr>
          <w:rFonts w:ascii="Arial" w:hAnsi="Arial" w:cs="Arial"/>
          <w:noProof/>
          <w:sz w:val="20"/>
          <w:szCs w:val="20"/>
          <w:lang w:val="sr-Latn-BA"/>
        </w:rPr>
        <w:t>sudjeluje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 u utvrđivanju i realizaciji ciljeva i pokazatelja učinka iz svoje nadležnosti, vrši nadzor nad provođenjem programa, projekata i aktivnosti za koje je nadležan, utvrđuje rizike i upravlja rizicima iz svoje nadležnosti, vrši popis i mapiranje poslovnih procesa iz svoje nadležnosti, </w:t>
      </w:r>
      <w:r w:rsidR="00B10D91">
        <w:rPr>
          <w:rFonts w:ascii="Arial" w:hAnsi="Arial" w:cs="Arial"/>
          <w:noProof/>
          <w:sz w:val="20"/>
          <w:szCs w:val="20"/>
          <w:lang w:val="sr-Latn-BA"/>
        </w:rPr>
        <w:t>sudjeluje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 u donošenju novih i ažuriranju postojećih internih procedura iz svoje nadležnosti, osigurava da dokumentacija omogućava praćenje svake finan</w:t>
      </w:r>
      <w:r w:rsidR="00B10D91">
        <w:rPr>
          <w:rFonts w:ascii="Arial" w:hAnsi="Arial" w:cs="Arial"/>
          <w:noProof/>
          <w:sz w:val="20"/>
          <w:szCs w:val="20"/>
          <w:lang w:val="sr-Latn-BA"/>
        </w:rPr>
        <w:t>c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>ijske ili nefinan</w:t>
      </w:r>
      <w:r w:rsidR="00B10D91">
        <w:rPr>
          <w:rFonts w:ascii="Arial" w:hAnsi="Arial" w:cs="Arial"/>
          <w:noProof/>
          <w:sz w:val="20"/>
          <w:szCs w:val="20"/>
          <w:lang w:val="sr-Latn-BA"/>
        </w:rPr>
        <w:t>c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ijske transakcije ili događaja od početka, tokom i do završetka, s ciljem omogućavanja rekonstrukcije svake pojedinačne aktivnosti i njenog odobravanja, unaprjeđuje načine obavljanja poslovanja u smislu ekonomičnosti, efikasnosti i efektivnosti, vrši stalno praćenje svih elemenata kontrole kako bi se preduzele aktivnosti protiv neefektivnih i neefikasnih </w:t>
      </w:r>
      <w:r w:rsidR="00B10D91">
        <w:rPr>
          <w:rFonts w:ascii="Arial" w:hAnsi="Arial" w:cs="Arial"/>
          <w:noProof/>
          <w:sz w:val="20"/>
          <w:szCs w:val="20"/>
          <w:lang w:val="sr-Latn-BA"/>
        </w:rPr>
        <w:t>sustava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 internih kontrola 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lastRenderedPageBreak/>
        <w:t>i obavlja druge poslove iz nadležnosti Ureda po nalogu predsjednika. Za svoj rad odgovara predsjedniku Konkurencijskog vijeća, kome podnosi izvješ</w:t>
      </w:r>
      <w:r w:rsidR="00B10D91">
        <w:rPr>
          <w:rFonts w:ascii="Arial" w:hAnsi="Arial" w:cs="Arial"/>
          <w:noProof/>
          <w:sz w:val="20"/>
          <w:szCs w:val="20"/>
          <w:lang w:val="sr-Latn-BA"/>
        </w:rPr>
        <w:t>će</w:t>
      </w:r>
      <w:r w:rsidRPr="00586401">
        <w:rPr>
          <w:rFonts w:ascii="Arial" w:hAnsi="Arial" w:cs="Arial"/>
          <w:noProof/>
          <w:sz w:val="20"/>
          <w:szCs w:val="20"/>
          <w:lang w:val="sr-Latn-BA"/>
        </w:rPr>
        <w:t xml:space="preserve"> o svom radu. </w:t>
      </w:r>
    </w:p>
    <w:p w14:paraId="7D1B776D" w14:textId="6E7ED5DE" w:rsidR="00A20EB0" w:rsidRDefault="00A20EB0" w:rsidP="00A20EB0">
      <w:pPr>
        <w:jc w:val="both"/>
        <w:rPr>
          <w:rFonts w:ascii="Arial" w:hAnsi="Arial" w:cs="Arial"/>
          <w:bCs/>
          <w:noProof/>
          <w:sz w:val="20"/>
          <w:szCs w:val="20"/>
          <w:lang w:val="sr-Latn-BA"/>
        </w:rPr>
      </w:pPr>
      <w:r w:rsidRPr="005B0E3D">
        <w:rPr>
          <w:rFonts w:ascii="Arial" w:hAnsi="Arial" w:cs="Arial"/>
          <w:b/>
          <w:sz w:val="20"/>
          <w:szCs w:val="20"/>
          <w:lang w:val="sr-Latn-BA"/>
        </w:rPr>
        <w:t>Posebni u</w:t>
      </w:r>
      <w:r w:rsidR="00584480">
        <w:rPr>
          <w:rFonts w:ascii="Arial" w:hAnsi="Arial" w:cs="Arial"/>
          <w:b/>
          <w:sz w:val="20"/>
          <w:szCs w:val="20"/>
          <w:lang w:val="sr-Latn-BA"/>
        </w:rPr>
        <w:t>vjeti</w:t>
      </w:r>
      <w:r w:rsidRPr="005B0E3D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V</w:t>
      </w:r>
      <w:r w:rsidRPr="005B0E3D">
        <w:rPr>
          <w:rFonts w:ascii="Arial" w:hAnsi="Arial" w:cs="Arial"/>
          <w:bCs/>
          <w:noProof/>
          <w:sz w:val="20"/>
          <w:szCs w:val="20"/>
          <w:lang w:val="sr-Latn-BA"/>
        </w:rPr>
        <w:t>isoka</w:t>
      </w:r>
      <w:r w:rsidRPr="008C4024">
        <w:rPr>
          <w:rFonts w:ascii="Arial" w:hAnsi="Arial" w:cs="Arial"/>
          <w:bCs/>
          <w:noProof/>
          <w:sz w:val="20"/>
          <w:szCs w:val="20"/>
          <w:lang w:val="sr-Latn-BA"/>
        </w:rPr>
        <w:t xml:space="preserve"> stručna sprema -  ekonomski ili pravni fakultet – VII s</w:t>
      </w:r>
      <w:r w:rsidR="000359D0">
        <w:rPr>
          <w:rFonts w:ascii="Arial" w:hAnsi="Arial" w:cs="Arial"/>
          <w:bCs/>
          <w:noProof/>
          <w:sz w:val="20"/>
          <w:szCs w:val="20"/>
          <w:lang w:val="sr-Latn-BA"/>
        </w:rPr>
        <w:t>tupanj</w:t>
      </w:r>
      <w:r w:rsidRPr="008C4024">
        <w:rPr>
          <w:rFonts w:ascii="Arial" w:hAnsi="Arial" w:cs="Arial"/>
          <w:bCs/>
          <w:noProof/>
          <w:sz w:val="20"/>
          <w:szCs w:val="20"/>
          <w:lang w:val="sr-Latn-BA"/>
        </w:rPr>
        <w:t xml:space="preserve"> stručne spreme, odnosno visoko obrazovanje prvog, drugog ili trećeg ciklusa Bolonjskog </w:t>
      </w:r>
      <w:r w:rsidR="000359D0">
        <w:rPr>
          <w:rFonts w:ascii="Arial" w:hAnsi="Arial" w:cs="Arial"/>
          <w:bCs/>
          <w:noProof/>
          <w:sz w:val="20"/>
          <w:szCs w:val="20"/>
          <w:lang w:val="sr-Latn-BA"/>
        </w:rPr>
        <w:t>sustava</w:t>
      </w:r>
      <w:r w:rsidRPr="008C4024">
        <w:rPr>
          <w:rFonts w:ascii="Arial" w:hAnsi="Arial" w:cs="Arial"/>
          <w:bCs/>
          <w:noProof/>
          <w:sz w:val="20"/>
          <w:szCs w:val="20"/>
          <w:lang w:val="sr-Latn-BA"/>
        </w:rPr>
        <w:t xml:space="preserve"> studiranja koji se vrednuje sa 240 ECTS bodova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8C4024">
        <w:rPr>
          <w:rFonts w:ascii="Arial" w:hAnsi="Arial" w:cs="Arial"/>
          <w:bCs/>
          <w:noProof/>
          <w:sz w:val="20"/>
          <w:szCs w:val="20"/>
          <w:lang w:val="sr-Latn-BA"/>
        </w:rPr>
        <w:t xml:space="preserve"> stručni upravni ispit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8C4024">
        <w:rPr>
          <w:rFonts w:ascii="Arial" w:hAnsi="Arial" w:cs="Arial"/>
          <w:bCs/>
          <w:noProof/>
          <w:sz w:val="20"/>
          <w:szCs w:val="20"/>
          <w:lang w:val="sr-Latn-BA"/>
        </w:rPr>
        <w:t xml:space="preserve"> najmanje četiri godine radnog iskustva u struci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8C4024">
        <w:rPr>
          <w:rFonts w:ascii="Arial" w:hAnsi="Arial" w:cs="Arial"/>
          <w:bCs/>
          <w:noProof/>
          <w:sz w:val="20"/>
          <w:szCs w:val="20"/>
          <w:lang w:val="sr-Latn-BA"/>
        </w:rPr>
        <w:t xml:space="preserve"> znanje engleskog jezika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8C4024">
        <w:rPr>
          <w:rFonts w:ascii="Arial" w:hAnsi="Arial" w:cs="Arial"/>
          <w:bCs/>
          <w:noProof/>
          <w:sz w:val="20"/>
          <w:szCs w:val="20"/>
          <w:lang w:val="sr-Latn-BA"/>
        </w:rPr>
        <w:t xml:space="preserve"> poznavanje rada na računa</w:t>
      </w:r>
      <w:r w:rsidR="000359D0">
        <w:rPr>
          <w:rFonts w:ascii="Arial" w:hAnsi="Arial" w:cs="Arial"/>
          <w:bCs/>
          <w:noProof/>
          <w:sz w:val="20"/>
          <w:szCs w:val="20"/>
          <w:lang w:val="sr-Latn-BA"/>
        </w:rPr>
        <w:t>l</w:t>
      </w:r>
      <w:r w:rsidRPr="008C4024">
        <w:rPr>
          <w:rFonts w:ascii="Arial" w:hAnsi="Arial" w:cs="Arial"/>
          <w:bCs/>
          <w:noProof/>
          <w:sz w:val="20"/>
          <w:szCs w:val="20"/>
          <w:lang w:val="sr-Latn-BA"/>
        </w:rPr>
        <w:t>u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</w:p>
    <w:p w14:paraId="21C196CC" w14:textId="0227B3F2" w:rsidR="00A20EB0" w:rsidRPr="00C1384F" w:rsidRDefault="00A20EB0" w:rsidP="00A20EB0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8112AC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8112AC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8112AC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šef unut</w:t>
      </w:r>
      <w:r w:rsidR="00B7207C">
        <w:rPr>
          <w:rFonts w:ascii="Arial" w:hAnsi="Arial" w:cs="Arial"/>
          <w:iCs/>
          <w:sz w:val="20"/>
          <w:szCs w:val="20"/>
          <w:lang w:val="sr-Latn-BA"/>
        </w:rPr>
        <w:t>ar</w:t>
      </w:r>
      <w:r>
        <w:rPr>
          <w:rFonts w:ascii="Arial" w:hAnsi="Arial" w:cs="Arial"/>
          <w:iCs/>
          <w:sz w:val="20"/>
          <w:szCs w:val="20"/>
          <w:lang w:val="sr-Latn-BA"/>
        </w:rPr>
        <w:t>nje organizacione jedinice</w:t>
      </w:r>
      <w:r w:rsidRPr="008112AC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1AC2CFE0" w14:textId="77777777" w:rsidR="00A20EB0" w:rsidRPr="00C1384F" w:rsidRDefault="00A20EB0" w:rsidP="00A20EB0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3EAD8DF4" w14:textId="77777777" w:rsidR="00A20EB0" w:rsidRPr="009D7CF7" w:rsidRDefault="00A20EB0" w:rsidP="00A20EB0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Banja Luka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232BB1B8" w14:textId="77777777" w:rsidR="00A20EB0" w:rsidRPr="00576C86" w:rsidRDefault="00A20EB0" w:rsidP="00A20EB0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5E4D9EC8" w14:textId="77777777" w:rsidR="00A20EB0" w:rsidRPr="00576C86" w:rsidRDefault="00A20EB0" w:rsidP="00A20EB0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F66060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Na ovaj oglas mogu se prijaviti samo osobe zaposlene kao državni službenici u Konkurencijskom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vijeću</w:t>
      </w:r>
      <w:r w:rsidRPr="00263A95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Bosne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i</w:t>
      </w:r>
      <w:r w:rsidRPr="00263A95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Hercegovine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p w14:paraId="715154A4" w14:textId="62D14EAC" w:rsidR="003B0159" w:rsidRPr="002A4864" w:rsidRDefault="003B0159" w:rsidP="00A20EB0">
      <w:pPr>
        <w:jc w:val="center"/>
        <w:rPr>
          <w:rFonts w:ascii="Arial" w:hAnsi="Arial" w:cs="Arial"/>
          <w:b/>
          <w:sz w:val="20"/>
          <w:szCs w:val="20"/>
          <w:u w:val="single"/>
          <w:lang w:val="sr-Latn-BA"/>
        </w:rPr>
      </w:pPr>
    </w:p>
    <w:p w14:paraId="663E5AF5" w14:textId="58291648" w:rsidR="00153A42" w:rsidRPr="006D016C" w:rsidRDefault="00153A42" w:rsidP="003B01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2F524109" w14:textId="4DAE5EAC" w:rsidR="00F96AC6" w:rsidRPr="006D016C" w:rsidRDefault="00F96AC6" w:rsidP="00F96AC6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35E22B3A" w14:textId="77777777" w:rsidR="003B0159" w:rsidRDefault="003B0159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02E74906" w14:textId="07251D50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>visok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naobrazb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6D016C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6D016C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6D016C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6D016C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51C5CA5B" w14:textId="180FB5A7" w:rsidR="0041462F" w:rsidRDefault="00701BE4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701BE4">
        <w:rPr>
          <w:rFonts w:ascii="Arial" w:hAnsi="Arial" w:cs="Arial"/>
          <w:sz w:val="20"/>
          <w:szCs w:val="20"/>
        </w:rPr>
        <w:t>dokaza o traženoj razini znanja stranog jezika</w:t>
      </w:r>
      <w:r w:rsidR="0041462F" w:rsidRPr="0041462F">
        <w:rPr>
          <w:rFonts w:ascii="Arial" w:hAnsi="Arial" w:cs="Arial"/>
          <w:sz w:val="20"/>
          <w:szCs w:val="20"/>
        </w:rPr>
        <w:t>;</w:t>
      </w:r>
    </w:p>
    <w:p w14:paraId="775A4F82" w14:textId="1FCE53EB" w:rsidR="00DC6898" w:rsidRPr="00C74DA5" w:rsidRDefault="00FC3E92" w:rsidP="00C74DA5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dokaza o traženoj razini znanja rada na računalu</w:t>
      </w:r>
      <w:r w:rsidR="00C74DA5">
        <w:rPr>
          <w:rFonts w:ascii="Arial" w:hAnsi="Arial" w:cs="Arial"/>
          <w:sz w:val="20"/>
          <w:szCs w:val="20"/>
        </w:rPr>
        <w:t>.</w:t>
      </w:r>
    </w:p>
    <w:p w14:paraId="6BD4BD71" w14:textId="77777777" w:rsidR="00F96AC6" w:rsidRPr="006D016C" w:rsidRDefault="00F96AC6" w:rsidP="00F96AC6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775FDCBB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web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7744C179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EF7F43" w:rsidRPr="00EF7F43">
        <w:rPr>
          <w:rFonts w:ascii="Arial" w:hAnsi="Arial" w:cs="Arial"/>
          <w:b/>
          <w:sz w:val="20"/>
          <w:szCs w:val="20"/>
          <w:u w:val="single"/>
        </w:rPr>
        <w:t>1</w:t>
      </w:r>
      <w:r w:rsidR="008F2B1B">
        <w:rPr>
          <w:rFonts w:ascii="Arial" w:hAnsi="Arial" w:cs="Arial"/>
          <w:b/>
          <w:sz w:val="20"/>
          <w:szCs w:val="20"/>
          <w:u w:val="single"/>
        </w:rPr>
        <w:t>3</w:t>
      </w:r>
      <w:r w:rsidR="00EF7F43" w:rsidRPr="00EF7F43">
        <w:rPr>
          <w:rFonts w:ascii="Arial" w:hAnsi="Arial" w:cs="Arial"/>
          <w:b/>
          <w:sz w:val="20"/>
          <w:szCs w:val="20"/>
          <w:u w:val="single"/>
        </w:rPr>
        <w:t>.11.</w:t>
      </w:r>
      <w:r w:rsidR="008F28CF" w:rsidRPr="00EF7F43">
        <w:rPr>
          <w:rFonts w:ascii="Arial" w:hAnsi="Arial" w:cs="Arial"/>
          <w:b/>
          <w:sz w:val="20"/>
          <w:szCs w:val="20"/>
          <w:u w:val="single"/>
        </w:rPr>
        <w:t>2025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4769E420" w14:textId="77777777" w:rsidR="00E91EBE" w:rsidRPr="00F66060" w:rsidRDefault="00E91EBE" w:rsidP="00E91EBE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4" w:name="_Hlk140150970"/>
      <w:r w:rsidRPr="00F66060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Konkurencijsko vijeće Bosne I Hercegovine </w:t>
      </w:r>
    </w:p>
    <w:p w14:paraId="44616F46" w14:textId="5D9CB13F" w:rsidR="00E91EBE" w:rsidRPr="00F66060" w:rsidRDefault="00E91EBE" w:rsidP="00E91EBE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F6606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 za popunu</w:t>
      </w:r>
      <w:r w:rsidRPr="00F6606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5" w:name="_Hlk140231523"/>
      <w:r w:rsidRPr="00F6606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 w:rsidRPr="00F66060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ih</w:t>
      </w:r>
      <w:r w:rsidRPr="00F6606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 w:rsidRPr="00F66060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ih</w:t>
      </w:r>
      <w:r w:rsidRPr="00F6606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F66060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bookmarkStart w:id="6" w:name="_Hlk207873026"/>
      <w:r w:rsidRPr="00F66060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Konkurencijskom vijeću Bosne </w:t>
      </w:r>
      <w:r w:rsidR="00CE334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</w:t>
      </w:r>
      <w:r w:rsidRPr="00F66060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Hercegovine ''</w:t>
      </w:r>
      <w:bookmarkEnd w:id="6"/>
    </w:p>
    <w:p w14:paraId="68F6AD7D" w14:textId="77777777" w:rsidR="00E91EBE" w:rsidRPr="002A4864" w:rsidRDefault="00E91EBE" w:rsidP="00E91EBE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F66060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Dubrovačka 6, 71000 Sarajevo</w:t>
      </w:r>
    </w:p>
    <w:bookmarkEnd w:id="4"/>
    <w:bookmarkEnd w:id="5"/>
    <w:p w14:paraId="6DFDE5E7" w14:textId="77777777" w:rsidR="00E91EBE" w:rsidRDefault="00E91EBE" w:rsidP="00F96AC6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D020AD9" w14:textId="03C9C10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6CAA" w14:textId="77777777" w:rsidR="001146DD" w:rsidRDefault="001146DD" w:rsidP="002030AE">
      <w:r>
        <w:separator/>
      </w:r>
    </w:p>
  </w:endnote>
  <w:endnote w:type="continuationSeparator" w:id="0">
    <w:p w14:paraId="3499B233" w14:textId="77777777" w:rsidR="001146DD" w:rsidRDefault="001146DD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5B8F" w14:textId="77777777" w:rsidR="001146DD" w:rsidRDefault="001146DD" w:rsidP="002030AE">
      <w:r>
        <w:separator/>
      </w:r>
    </w:p>
  </w:footnote>
  <w:footnote w:type="continuationSeparator" w:id="0">
    <w:p w14:paraId="6EFB370C" w14:textId="77777777" w:rsidR="001146DD" w:rsidRDefault="001146DD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073A2"/>
    <w:rsid w:val="00023C3C"/>
    <w:rsid w:val="000359D0"/>
    <w:rsid w:val="00042B12"/>
    <w:rsid w:val="00043E85"/>
    <w:rsid w:val="00050505"/>
    <w:rsid w:val="00064565"/>
    <w:rsid w:val="00066584"/>
    <w:rsid w:val="000744E9"/>
    <w:rsid w:val="00080C68"/>
    <w:rsid w:val="000947B6"/>
    <w:rsid w:val="00095F5C"/>
    <w:rsid w:val="000A6456"/>
    <w:rsid w:val="000B4469"/>
    <w:rsid w:val="000C1D68"/>
    <w:rsid w:val="000D1AA8"/>
    <w:rsid w:val="000D35F9"/>
    <w:rsid w:val="000F3F58"/>
    <w:rsid w:val="00110747"/>
    <w:rsid w:val="001109C9"/>
    <w:rsid w:val="001146DD"/>
    <w:rsid w:val="00132672"/>
    <w:rsid w:val="00150726"/>
    <w:rsid w:val="001517C8"/>
    <w:rsid w:val="00153A42"/>
    <w:rsid w:val="001559B6"/>
    <w:rsid w:val="001A1EA0"/>
    <w:rsid w:val="001A7723"/>
    <w:rsid w:val="001C517F"/>
    <w:rsid w:val="001D46D9"/>
    <w:rsid w:val="002030AE"/>
    <w:rsid w:val="0020755D"/>
    <w:rsid w:val="00210A67"/>
    <w:rsid w:val="00214696"/>
    <w:rsid w:val="00217E71"/>
    <w:rsid w:val="00241601"/>
    <w:rsid w:val="00295EBC"/>
    <w:rsid w:val="002A4B5F"/>
    <w:rsid w:val="002A558A"/>
    <w:rsid w:val="002A785A"/>
    <w:rsid w:val="002B085B"/>
    <w:rsid w:val="002B5AF6"/>
    <w:rsid w:val="002D64C2"/>
    <w:rsid w:val="002E182C"/>
    <w:rsid w:val="002F2032"/>
    <w:rsid w:val="00310758"/>
    <w:rsid w:val="00317313"/>
    <w:rsid w:val="00320DB9"/>
    <w:rsid w:val="00346CB5"/>
    <w:rsid w:val="00347BCB"/>
    <w:rsid w:val="0035140A"/>
    <w:rsid w:val="003514AB"/>
    <w:rsid w:val="00363EBA"/>
    <w:rsid w:val="0038097C"/>
    <w:rsid w:val="003B0159"/>
    <w:rsid w:val="003B3139"/>
    <w:rsid w:val="003B3F25"/>
    <w:rsid w:val="003E48A7"/>
    <w:rsid w:val="003F626B"/>
    <w:rsid w:val="0041462F"/>
    <w:rsid w:val="004172D6"/>
    <w:rsid w:val="00433517"/>
    <w:rsid w:val="00434D6A"/>
    <w:rsid w:val="004426E4"/>
    <w:rsid w:val="00462379"/>
    <w:rsid w:val="00464614"/>
    <w:rsid w:val="00474FCC"/>
    <w:rsid w:val="004A64D8"/>
    <w:rsid w:val="004B776B"/>
    <w:rsid w:val="004C4B28"/>
    <w:rsid w:val="004C68DB"/>
    <w:rsid w:val="004E0151"/>
    <w:rsid w:val="004E73E3"/>
    <w:rsid w:val="00512067"/>
    <w:rsid w:val="00524959"/>
    <w:rsid w:val="00535482"/>
    <w:rsid w:val="00542DC5"/>
    <w:rsid w:val="005677E4"/>
    <w:rsid w:val="005816AE"/>
    <w:rsid w:val="0058371D"/>
    <w:rsid w:val="00584480"/>
    <w:rsid w:val="0058682F"/>
    <w:rsid w:val="005B65BB"/>
    <w:rsid w:val="005C7BF2"/>
    <w:rsid w:val="005D121C"/>
    <w:rsid w:val="00607F94"/>
    <w:rsid w:val="00610A93"/>
    <w:rsid w:val="00614176"/>
    <w:rsid w:val="006427FD"/>
    <w:rsid w:val="00643B72"/>
    <w:rsid w:val="0064409D"/>
    <w:rsid w:val="00646300"/>
    <w:rsid w:val="00673459"/>
    <w:rsid w:val="006752C4"/>
    <w:rsid w:val="0067712C"/>
    <w:rsid w:val="00683FC4"/>
    <w:rsid w:val="00684693"/>
    <w:rsid w:val="00687BAA"/>
    <w:rsid w:val="006A66B1"/>
    <w:rsid w:val="006D016C"/>
    <w:rsid w:val="006D2F9B"/>
    <w:rsid w:val="006E7FAE"/>
    <w:rsid w:val="006F25C2"/>
    <w:rsid w:val="006F296E"/>
    <w:rsid w:val="006F3EBA"/>
    <w:rsid w:val="00700FFD"/>
    <w:rsid w:val="00701BE4"/>
    <w:rsid w:val="00711990"/>
    <w:rsid w:val="00717A99"/>
    <w:rsid w:val="00733D1E"/>
    <w:rsid w:val="00745441"/>
    <w:rsid w:val="0077255B"/>
    <w:rsid w:val="0078430E"/>
    <w:rsid w:val="007856E3"/>
    <w:rsid w:val="007A7261"/>
    <w:rsid w:val="007B38BC"/>
    <w:rsid w:val="007B414D"/>
    <w:rsid w:val="007D5F25"/>
    <w:rsid w:val="00815FEF"/>
    <w:rsid w:val="00823A83"/>
    <w:rsid w:val="0082640A"/>
    <w:rsid w:val="00843FEE"/>
    <w:rsid w:val="00860F31"/>
    <w:rsid w:val="00871A41"/>
    <w:rsid w:val="0087543C"/>
    <w:rsid w:val="00891C97"/>
    <w:rsid w:val="008D547D"/>
    <w:rsid w:val="008F28CF"/>
    <w:rsid w:val="008F2B1B"/>
    <w:rsid w:val="00905E12"/>
    <w:rsid w:val="009706AD"/>
    <w:rsid w:val="00984CA0"/>
    <w:rsid w:val="009B2B39"/>
    <w:rsid w:val="009C303B"/>
    <w:rsid w:val="009E044E"/>
    <w:rsid w:val="009E08F2"/>
    <w:rsid w:val="009E2DFE"/>
    <w:rsid w:val="00A07F7E"/>
    <w:rsid w:val="00A12163"/>
    <w:rsid w:val="00A20EB0"/>
    <w:rsid w:val="00A34B19"/>
    <w:rsid w:val="00A44050"/>
    <w:rsid w:val="00A7641E"/>
    <w:rsid w:val="00AA5505"/>
    <w:rsid w:val="00AC689B"/>
    <w:rsid w:val="00AD161E"/>
    <w:rsid w:val="00B10D91"/>
    <w:rsid w:val="00B212C1"/>
    <w:rsid w:val="00B43C28"/>
    <w:rsid w:val="00B4680C"/>
    <w:rsid w:val="00B7207C"/>
    <w:rsid w:val="00B80EEC"/>
    <w:rsid w:val="00B82ADF"/>
    <w:rsid w:val="00B85A6C"/>
    <w:rsid w:val="00B920D1"/>
    <w:rsid w:val="00B973E5"/>
    <w:rsid w:val="00BB7046"/>
    <w:rsid w:val="00BC62E3"/>
    <w:rsid w:val="00BC6F8E"/>
    <w:rsid w:val="00BD1702"/>
    <w:rsid w:val="00BD6507"/>
    <w:rsid w:val="00BF1B04"/>
    <w:rsid w:val="00C03179"/>
    <w:rsid w:val="00C27036"/>
    <w:rsid w:val="00C27C31"/>
    <w:rsid w:val="00C4461C"/>
    <w:rsid w:val="00C74DA5"/>
    <w:rsid w:val="00C82E0B"/>
    <w:rsid w:val="00C86B3E"/>
    <w:rsid w:val="00C97BEB"/>
    <w:rsid w:val="00CA48DB"/>
    <w:rsid w:val="00CB37EF"/>
    <w:rsid w:val="00CD48D9"/>
    <w:rsid w:val="00CD54B1"/>
    <w:rsid w:val="00CE334A"/>
    <w:rsid w:val="00CF7B5E"/>
    <w:rsid w:val="00D02D0F"/>
    <w:rsid w:val="00D10D19"/>
    <w:rsid w:val="00D4028F"/>
    <w:rsid w:val="00D4143C"/>
    <w:rsid w:val="00D44771"/>
    <w:rsid w:val="00D575B2"/>
    <w:rsid w:val="00D84E03"/>
    <w:rsid w:val="00DA6CD6"/>
    <w:rsid w:val="00DC2CD3"/>
    <w:rsid w:val="00DC5A5E"/>
    <w:rsid w:val="00DC6898"/>
    <w:rsid w:val="00DF09E3"/>
    <w:rsid w:val="00DF2939"/>
    <w:rsid w:val="00E200B8"/>
    <w:rsid w:val="00E20848"/>
    <w:rsid w:val="00E2539D"/>
    <w:rsid w:val="00E32786"/>
    <w:rsid w:val="00E45429"/>
    <w:rsid w:val="00E82A0B"/>
    <w:rsid w:val="00E83CEE"/>
    <w:rsid w:val="00E91EBE"/>
    <w:rsid w:val="00E96E54"/>
    <w:rsid w:val="00EA473F"/>
    <w:rsid w:val="00EC6DBA"/>
    <w:rsid w:val="00EC7CCD"/>
    <w:rsid w:val="00ED0BC4"/>
    <w:rsid w:val="00EE67D2"/>
    <w:rsid w:val="00EF7F43"/>
    <w:rsid w:val="00F11709"/>
    <w:rsid w:val="00F203FA"/>
    <w:rsid w:val="00F23F85"/>
    <w:rsid w:val="00F33746"/>
    <w:rsid w:val="00F41D26"/>
    <w:rsid w:val="00F427DD"/>
    <w:rsid w:val="00F53A8F"/>
    <w:rsid w:val="00F72976"/>
    <w:rsid w:val="00F748EA"/>
    <w:rsid w:val="00F96AC6"/>
    <w:rsid w:val="00FC3E92"/>
    <w:rsid w:val="00FD33E3"/>
    <w:rsid w:val="00FE5E2E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1857</Words>
  <Characters>10591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145</cp:revision>
  <cp:lastPrinted>2025-09-19T11:30:00Z</cp:lastPrinted>
  <dcterms:created xsi:type="dcterms:W3CDTF">2021-11-17T13:06:00Z</dcterms:created>
  <dcterms:modified xsi:type="dcterms:W3CDTF">2025-10-31T09:56:00Z</dcterms:modified>
</cp:coreProperties>
</file>