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A7F72" w14:textId="77777777" w:rsidR="00AE126F" w:rsidRPr="00D91A58" w:rsidRDefault="00293E77" w:rsidP="009062AB">
      <w:pPr>
        <w:spacing w:after="0" w:line="240" w:lineRule="auto"/>
        <w:jc w:val="both"/>
        <w:rPr>
          <w:rFonts w:ascii="Arial" w:eastAsia="Calibri" w:hAnsi="Arial" w:cs="Arial"/>
          <w:sz w:val="20"/>
          <w:szCs w:val="20"/>
          <w:lang w:val="sr-Latn-BA"/>
        </w:rPr>
      </w:pPr>
      <w:r w:rsidRPr="00D91A58">
        <w:rPr>
          <w:rFonts w:ascii="Arial" w:hAnsi="Arial" w:cs="Arial"/>
          <w:color w:val="000000"/>
          <w:sz w:val="20"/>
          <w:szCs w:val="20"/>
          <w:lang w:val="sr-Latn-BA" w:eastAsia="bs-Latn-BA"/>
        </w:rPr>
        <w:t>Na osnovu čl. 19. stav (4) i 32a. </w:t>
      </w:r>
      <w:r w:rsidRPr="00D91A58">
        <w:rPr>
          <w:rFonts w:ascii="Arial" w:hAnsi="Arial" w:cs="Arial"/>
          <w:sz w:val="20"/>
          <w:szCs w:val="20"/>
          <w:lang w:val="sr-Latn-BA" w:eastAsia="bs-Latn-BA"/>
        </w:rPr>
        <w:t>Zakona o državnoj službi </w:t>
      </w:r>
      <w:r w:rsidRPr="00D91A58">
        <w:rPr>
          <w:rFonts w:ascii="Arial" w:hAnsi="Arial" w:cs="Arial"/>
          <w:color w:val="000000"/>
          <w:sz w:val="20"/>
          <w:szCs w:val="20"/>
          <w:lang w:val="sr-Latn-BA" w:eastAsia="bs-Latn-BA"/>
        </w:rPr>
        <w:t xml:space="preserve">u institucijama Bosne i Hercegovine (“Službeni glasnik BiH”, br. 19/02, 35/03, 4/04, 26/04, 37/04, </w:t>
      </w:r>
      <w:r w:rsidR="00B053CE" w:rsidRPr="00D91A58">
        <w:rPr>
          <w:rFonts w:ascii="Arial" w:hAnsi="Arial" w:cs="Arial"/>
          <w:color w:val="000000"/>
          <w:sz w:val="20"/>
          <w:szCs w:val="20"/>
          <w:lang w:val="sr-Latn-BA" w:eastAsia="bs-Latn-BA"/>
        </w:rPr>
        <w:t>48/05, 2/06, 32/07, 43/09, 8/10,</w:t>
      </w:r>
      <w:r w:rsidRPr="00D91A58">
        <w:rPr>
          <w:rFonts w:ascii="Arial" w:hAnsi="Arial" w:cs="Arial"/>
          <w:color w:val="000000"/>
          <w:sz w:val="20"/>
          <w:szCs w:val="20"/>
          <w:lang w:val="sr-Latn-BA" w:eastAsia="bs-Latn-BA"/>
        </w:rPr>
        <w:t xml:space="preserve"> 40/12</w:t>
      </w:r>
      <w:r w:rsidR="00B053CE" w:rsidRPr="00D91A58">
        <w:rPr>
          <w:rFonts w:ascii="Arial" w:hAnsi="Arial" w:cs="Arial"/>
          <w:color w:val="000000"/>
          <w:sz w:val="20"/>
          <w:szCs w:val="20"/>
          <w:lang w:val="sr-Latn-BA" w:eastAsia="bs-Latn-BA"/>
        </w:rPr>
        <w:t xml:space="preserve"> i 93/17</w:t>
      </w:r>
      <w:r w:rsidRPr="00D91A58">
        <w:rPr>
          <w:rFonts w:ascii="Arial" w:hAnsi="Arial" w:cs="Arial"/>
          <w:color w:val="000000"/>
          <w:sz w:val="20"/>
          <w:szCs w:val="20"/>
          <w:lang w:val="sr-Latn-BA" w:eastAsia="bs-Latn-BA"/>
        </w:rPr>
        <w:t>), Agencija za drž</w:t>
      </w:r>
      <w:r w:rsidR="00DB35D2" w:rsidRPr="00D91A58">
        <w:rPr>
          <w:rFonts w:ascii="Arial" w:hAnsi="Arial" w:cs="Arial"/>
          <w:color w:val="000000"/>
          <w:sz w:val="20"/>
          <w:szCs w:val="20"/>
          <w:lang w:val="sr-Latn-BA" w:eastAsia="bs-Latn-BA"/>
        </w:rPr>
        <w:t>avnu službu Bosne i Hercegovine</w:t>
      </w:r>
      <w:r w:rsidR="00AE126F" w:rsidRPr="00D91A58">
        <w:rPr>
          <w:rFonts w:ascii="Arial" w:hAnsi="Arial" w:cs="Arial"/>
          <w:color w:val="000000"/>
          <w:sz w:val="20"/>
          <w:szCs w:val="20"/>
          <w:lang w:val="sr-Latn-BA" w:eastAsia="bs-Latn-BA"/>
        </w:rPr>
        <w:t>,</w:t>
      </w:r>
      <w:r w:rsidRPr="00D91A58">
        <w:rPr>
          <w:rFonts w:ascii="Arial" w:hAnsi="Arial" w:cs="Arial"/>
          <w:color w:val="000000"/>
          <w:sz w:val="20"/>
          <w:szCs w:val="20"/>
          <w:lang w:val="sr-Latn-BA" w:eastAsia="bs-Latn-BA"/>
        </w:rPr>
        <w:t xml:space="preserve"> </w:t>
      </w:r>
      <w:r w:rsidR="009062AB" w:rsidRPr="00D91A58">
        <w:rPr>
          <w:rFonts w:ascii="Arial" w:eastAsia="Calibri" w:hAnsi="Arial" w:cs="Arial"/>
          <w:sz w:val="20"/>
          <w:szCs w:val="20"/>
          <w:lang w:val="sr-Latn-BA"/>
        </w:rPr>
        <w:t xml:space="preserve">u ime Agencije za </w:t>
      </w:r>
      <w:r w:rsidR="00C42986">
        <w:rPr>
          <w:rFonts w:ascii="Arial" w:eastAsia="Calibri" w:hAnsi="Arial" w:cs="Arial"/>
          <w:sz w:val="20"/>
          <w:szCs w:val="20"/>
          <w:lang w:val="sr-Latn-BA"/>
        </w:rPr>
        <w:t>forenzička ispitivanja i vještačenja</w:t>
      </w:r>
      <w:r w:rsidR="009062AB" w:rsidRPr="00D91A58">
        <w:rPr>
          <w:rFonts w:ascii="Arial" w:eastAsia="Calibri" w:hAnsi="Arial" w:cs="Arial"/>
          <w:sz w:val="20"/>
          <w:szCs w:val="20"/>
          <w:lang w:val="sr-Latn-BA"/>
        </w:rPr>
        <w:t>, raspisuje</w:t>
      </w:r>
    </w:p>
    <w:p w14:paraId="672A6659" w14:textId="77777777" w:rsidR="00AE126F" w:rsidRPr="00D91A58" w:rsidRDefault="00AE126F" w:rsidP="00AE126F">
      <w:pPr>
        <w:spacing w:after="0" w:line="240" w:lineRule="auto"/>
        <w:jc w:val="both"/>
        <w:rPr>
          <w:rFonts w:ascii="Arial" w:eastAsia="Calibri" w:hAnsi="Arial" w:cs="Arial"/>
          <w:sz w:val="20"/>
          <w:szCs w:val="20"/>
          <w:lang w:val="sr-Latn-BA"/>
        </w:rPr>
      </w:pPr>
    </w:p>
    <w:p w14:paraId="29D6B04F" w14:textId="77777777" w:rsidR="00AE126F" w:rsidRPr="00D91A58" w:rsidRDefault="00AE126F" w:rsidP="00AE126F">
      <w:pPr>
        <w:spacing w:after="0" w:line="240" w:lineRule="auto"/>
        <w:jc w:val="both"/>
        <w:rPr>
          <w:rFonts w:ascii="Arial" w:eastAsia="Calibri" w:hAnsi="Arial" w:cs="Arial"/>
          <w:sz w:val="20"/>
          <w:szCs w:val="20"/>
          <w:lang w:val="sr-Latn-BA"/>
        </w:rPr>
      </w:pPr>
      <w:r w:rsidRPr="00D91A58">
        <w:rPr>
          <w:rFonts w:ascii="Arial" w:eastAsia="Calibri" w:hAnsi="Arial" w:cs="Arial"/>
          <w:sz w:val="20"/>
          <w:szCs w:val="20"/>
          <w:lang w:val="sr-Latn-BA"/>
        </w:rPr>
        <w:t xml:space="preserve"> </w:t>
      </w:r>
    </w:p>
    <w:p w14:paraId="0A37501D" w14:textId="77777777" w:rsidR="00AE126F" w:rsidRPr="00D91A58" w:rsidRDefault="00AE126F" w:rsidP="00AE126F">
      <w:pPr>
        <w:spacing w:after="0" w:line="240" w:lineRule="auto"/>
        <w:jc w:val="both"/>
        <w:rPr>
          <w:rFonts w:ascii="Arial" w:eastAsia="Calibri" w:hAnsi="Arial" w:cs="Arial"/>
          <w:sz w:val="20"/>
          <w:szCs w:val="20"/>
          <w:lang w:val="sr-Latn-BA"/>
        </w:rPr>
      </w:pPr>
    </w:p>
    <w:p w14:paraId="55F906F8" w14:textId="77777777" w:rsidR="00AE126F" w:rsidRPr="00D91A58" w:rsidRDefault="00AE126F" w:rsidP="009062AB">
      <w:pPr>
        <w:spacing w:after="0" w:line="240" w:lineRule="auto"/>
        <w:jc w:val="center"/>
        <w:rPr>
          <w:rFonts w:ascii="Arial" w:eastAsia="Calibri" w:hAnsi="Arial" w:cs="Arial"/>
          <w:b/>
          <w:sz w:val="20"/>
          <w:szCs w:val="20"/>
          <w:lang w:val="sr-Latn-BA"/>
        </w:rPr>
      </w:pPr>
      <w:r w:rsidRPr="00D91A58">
        <w:rPr>
          <w:rFonts w:ascii="Arial" w:eastAsia="Calibri" w:hAnsi="Arial" w:cs="Arial"/>
          <w:b/>
          <w:sz w:val="20"/>
          <w:szCs w:val="20"/>
          <w:lang w:val="sr-Latn-BA"/>
        </w:rPr>
        <w:t>JAVNI OGLAS</w:t>
      </w:r>
    </w:p>
    <w:p w14:paraId="661122EB" w14:textId="77777777" w:rsidR="004910B8" w:rsidRPr="00D91A58" w:rsidRDefault="00AE126F" w:rsidP="009062AB">
      <w:pPr>
        <w:spacing w:after="0" w:line="240" w:lineRule="auto"/>
        <w:jc w:val="center"/>
        <w:rPr>
          <w:rFonts w:ascii="Arial" w:eastAsia="Calibri" w:hAnsi="Arial" w:cs="Arial"/>
          <w:b/>
          <w:sz w:val="20"/>
          <w:szCs w:val="20"/>
          <w:lang w:val="sr-Latn-BA"/>
        </w:rPr>
      </w:pPr>
      <w:r w:rsidRPr="00D91A58">
        <w:rPr>
          <w:rFonts w:ascii="Arial" w:eastAsia="Calibri" w:hAnsi="Arial" w:cs="Arial"/>
          <w:b/>
          <w:sz w:val="20"/>
          <w:szCs w:val="20"/>
          <w:lang w:val="sr-Latn-BA"/>
        </w:rPr>
        <w:t xml:space="preserve">za popunjavanje </w:t>
      </w:r>
      <w:r w:rsidR="009062AB" w:rsidRPr="00D91A58">
        <w:rPr>
          <w:rFonts w:ascii="Arial" w:eastAsia="Calibri" w:hAnsi="Arial" w:cs="Arial"/>
          <w:b/>
          <w:sz w:val="20"/>
          <w:szCs w:val="20"/>
          <w:lang w:val="sr-Latn-BA"/>
        </w:rPr>
        <w:t>radn</w:t>
      </w:r>
      <w:r w:rsidR="004910B8" w:rsidRPr="00D91A58">
        <w:rPr>
          <w:rFonts w:ascii="Arial" w:eastAsia="Calibri" w:hAnsi="Arial" w:cs="Arial"/>
          <w:b/>
          <w:sz w:val="20"/>
          <w:szCs w:val="20"/>
          <w:lang w:val="sr-Latn-BA"/>
        </w:rPr>
        <w:t>og</w:t>
      </w:r>
      <w:r w:rsidR="009062AB" w:rsidRPr="00D91A58">
        <w:rPr>
          <w:rFonts w:ascii="Arial" w:eastAsia="Calibri" w:hAnsi="Arial" w:cs="Arial"/>
          <w:b/>
          <w:sz w:val="20"/>
          <w:szCs w:val="20"/>
          <w:lang w:val="sr-Latn-BA"/>
        </w:rPr>
        <w:t xml:space="preserve"> mjesta državn</w:t>
      </w:r>
      <w:r w:rsidR="004910B8" w:rsidRPr="00D91A58">
        <w:rPr>
          <w:rFonts w:ascii="Arial" w:eastAsia="Calibri" w:hAnsi="Arial" w:cs="Arial"/>
          <w:b/>
          <w:sz w:val="20"/>
          <w:szCs w:val="20"/>
          <w:lang w:val="sr-Latn-BA"/>
        </w:rPr>
        <w:t>og</w:t>
      </w:r>
      <w:r w:rsidR="009062AB" w:rsidRPr="00D91A58">
        <w:rPr>
          <w:rFonts w:ascii="Arial" w:eastAsia="Calibri" w:hAnsi="Arial" w:cs="Arial"/>
          <w:b/>
          <w:sz w:val="20"/>
          <w:szCs w:val="20"/>
          <w:lang w:val="sr-Latn-BA"/>
        </w:rPr>
        <w:t xml:space="preserve"> službenika</w:t>
      </w:r>
      <w:r w:rsidR="004910B8" w:rsidRPr="00D91A58">
        <w:rPr>
          <w:rFonts w:ascii="Arial" w:eastAsia="Calibri" w:hAnsi="Arial" w:cs="Arial"/>
          <w:b/>
          <w:sz w:val="20"/>
          <w:szCs w:val="20"/>
          <w:lang w:val="sr-Latn-BA"/>
        </w:rPr>
        <w:t xml:space="preserve"> </w:t>
      </w:r>
      <w:r w:rsidR="009062AB" w:rsidRPr="00D91A58">
        <w:rPr>
          <w:rFonts w:ascii="Arial" w:eastAsia="Calibri" w:hAnsi="Arial" w:cs="Arial"/>
          <w:b/>
          <w:sz w:val="20"/>
          <w:szCs w:val="20"/>
          <w:lang w:val="sr-Latn-BA"/>
        </w:rPr>
        <w:t xml:space="preserve">u Agenciji za </w:t>
      </w:r>
    </w:p>
    <w:p w14:paraId="0DD3C145" w14:textId="77777777" w:rsidR="00AE126F" w:rsidRPr="00D91A58" w:rsidRDefault="00C42986" w:rsidP="009062AB">
      <w:pPr>
        <w:spacing w:after="0" w:line="240" w:lineRule="auto"/>
        <w:jc w:val="center"/>
        <w:rPr>
          <w:rFonts w:ascii="Arial" w:eastAsia="Calibri" w:hAnsi="Arial" w:cs="Arial"/>
          <w:sz w:val="20"/>
          <w:szCs w:val="20"/>
          <w:lang w:val="sr-Latn-BA"/>
        </w:rPr>
      </w:pPr>
      <w:r>
        <w:rPr>
          <w:rFonts w:ascii="Arial" w:eastAsia="Calibri" w:hAnsi="Arial" w:cs="Arial"/>
          <w:b/>
          <w:sz w:val="20"/>
          <w:szCs w:val="20"/>
          <w:lang w:val="sr-Latn-BA"/>
        </w:rPr>
        <w:t>forenzička ispitivanja i vještačenja</w:t>
      </w:r>
    </w:p>
    <w:p w14:paraId="5DAB6C7B" w14:textId="77777777" w:rsidR="00AE126F" w:rsidRPr="00D91A58" w:rsidRDefault="00AE126F" w:rsidP="00AE126F">
      <w:pPr>
        <w:spacing w:after="0" w:line="240" w:lineRule="auto"/>
        <w:rPr>
          <w:rFonts w:ascii="Arial" w:eastAsia="Calibri" w:hAnsi="Arial" w:cs="Arial"/>
          <w:b/>
          <w:sz w:val="20"/>
          <w:szCs w:val="20"/>
          <w:lang w:val="sr-Latn-BA"/>
        </w:rPr>
      </w:pPr>
    </w:p>
    <w:p w14:paraId="02EB378F" w14:textId="77777777" w:rsidR="009062AB" w:rsidRPr="00D91A58" w:rsidRDefault="009062AB" w:rsidP="00AE126F">
      <w:pPr>
        <w:spacing w:after="0" w:line="240" w:lineRule="auto"/>
        <w:rPr>
          <w:rFonts w:ascii="Arial" w:eastAsia="Calibri" w:hAnsi="Arial" w:cs="Arial"/>
          <w:b/>
          <w:sz w:val="20"/>
          <w:szCs w:val="20"/>
          <w:lang w:val="sr-Latn-BA"/>
        </w:rPr>
      </w:pPr>
    </w:p>
    <w:p w14:paraId="6A05A809" w14:textId="77777777" w:rsidR="009062AB" w:rsidRPr="00D91A58" w:rsidRDefault="009062AB" w:rsidP="009062AB">
      <w:pPr>
        <w:spacing w:after="0" w:line="240" w:lineRule="auto"/>
        <w:jc w:val="both"/>
        <w:rPr>
          <w:rFonts w:ascii="Arial" w:eastAsia="Calibri" w:hAnsi="Arial" w:cs="Arial"/>
          <w:sz w:val="20"/>
          <w:szCs w:val="20"/>
          <w:lang w:val="sr-Latn-BA"/>
        </w:rPr>
      </w:pPr>
    </w:p>
    <w:p w14:paraId="5A39BBE3" w14:textId="77777777" w:rsidR="00AE126F" w:rsidRPr="00D91A58" w:rsidRDefault="00AE126F" w:rsidP="00AE126F">
      <w:pPr>
        <w:spacing w:after="0" w:line="240" w:lineRule="auto"/>
        <w:jc w:val="both"/>
        <w:rPr>
          <w:rFonts w:ascii="Arial" w:eastAsia="Calibri" w:hAnsi="Arial" w:cs="Arial"/>
          <w:sz w:val="20"/>
          <w:szCs w:val="20"/>
          <w:lang w:val="sr-Latn-BA"/>
        </w:rPr>
      </w:pPr>
    </w:p>
    <w:p w14:paraId="6CF4513F" w14:textId="77777777" w:rsidR="009062AB" w:rsidRDefault="00C42986" w:rsidP="009062AB">
      <w:pPr>
        <w:spacing w:after="0" w:line="240" w:lineRule="auto"/>
        <w:jc w:val="both"/>
        <w:rPr>
          <w:rFonts w:ascii="Arial" w:eastAsia="Calibri" w:hAnsi="Arial" w:cs="Arial"/>
          <w:sz w:val="20"/>
          <w:szCs w:val="20"/>
          <w:lang w:val="sr-Latn-BA"/>
        </w:rPr>
      </w:pPr>
      <w:r w:rsidRPr="00C42986">
        <w:rPr>
          <w:rFonts w:ascii="Arial" w:eastAsia="Calibri" w:hAnsi="Arial" w:cs="Arial"/>
          <w:sz w:val="20"/>
          <w:szCs w:val="20"/>
          <w:lang w:val="sr-Latn-BA"/>
        </w:rPr>
        <w:t>SEKTOR ZA KRIMINALISTIČKO – TEHNIČKA VJEŠTAČENJA, SPECIJALISTIČKE OBUKE I PODRŠKU</w:t>
      </w:r>
    </w:p>
    <w:p w14:paraId="6D529666" w14:textId="77777777" w:rsidR="00C42986" w:rsidRDefault="00C42986" w:rsidP="009062AB">
      <w:pPr>
        <w:spacing w:after="0" w:line="240" w:lineRule="auto"/>
        <w:jc w:val="both"/>
        <w:rPr>
          <w:rFonts w:ascii="Arial" w:eastAsia="Calibri" w:hAnsi="Arial" w:cs="Arial"/>
          <w:sz w:val="20"/>
          <w:szCs w:val="20"/>
          <w:lang w:val="sr-Latn-BA"/>
        </w:rPr>
      </w:pPr>
      <w:r w:rsidRPr="00C42986">
        <w:rPr>
          <w:rFonts w:ascii="Arial" w:eastAsia="Calibri" w:hAnsi="Arial" w:cs="Arial"/>
          <w:sz w:val="20"/>
          <w:szCs w:val="20"/>
          <w:lang w:val="sr-Latn-BA"/>
        </w:rPr>
        <w:t>Odsjek za kriminalističko – tehnička vještačenja</w:t>
      </w:r>
    </w:p>
    <w:p w14:paraId="41C8F396" w14:textId="77777777" w:rsidR="00C42986" w:rsidRPr="00D91A58" w:rsidRDefault="00C42986" w:rsidP="009062AB">
      <w:pPr>
        <w:spacing w:after="0" w:line="240" w:lineRule="auto"/>
        <w:jc w:val="both"/>
        <w:rPr>
          <w:rFonts w:ascii="Arial" w:eastAsia="Calibri" w:hAnsi="Arial" w:cs="Arial"/>
          <w:sz w:val="20"/>
          <w:szCs w:val="20"/>
          <w:lang w:val="sr-Latn-BA"/>
        </w:rPr>
      </w:pPr>
    </w:p>
    <w:p w14:paraId="1BD759B2" w14:textId="77777777" w:rsidR="00C42986" w:rsidRDefault="00C42986" w:rsidP="009062AB">
      <w:pPr>
        <w:spacing w:after="0" w:line="240" w:lineRule="auto"/>
        <w:jc w:val="both"/>
        <w:rPr>
          <w:rFonts w:ascii="Arial" w:eastAsia="Calibri" w:hAnsi="Arial" w:cs="Arial"/>
          <w:b/>
          <w:sz w:val="20"/>
          <w:szCs w:val="20"/>
          <w:u w:val="single"/>
          <w:lang w:val="sr-Latn-BA"/>
        </w:rPr>
      </w:pPr>
      <w:r w:rsidRPr="00C42986">
        <w:rPr>
          <w:rFonts w:ascii="Arial" w:eastAsia="Calibri" w:hAnsi="Arial" w:cs="Arial"/>
          <w:b/>
          <w:sz w:val="20"/>
          <w:szCs w:val="20"/>
          <w:u w:val="single"/>
          <w:lang w:val="sr-Latn-BA"/>
        </w:rPr>
        <w:t>1/01 Stručni savjetnik - forenzički analitičar kompjuterskih sistema</w:t>
      </w:r>
    </w:p>
    <w:p w14:paraId="75E1B47D" w14:textId="77777777" w:rsidR="00C42986" w:rsidRPr="00C42986" w:rsidRDefault="00AE126F" w:rsidP="00C42986">
      <w:pPr>
        <w:spacing w:after="0" w:line="240" w:lineRule="auto"/>
        <w:jc w:val="both"/>
        <w:rPr>
          <w:rFonts w:ascii="Arial" w:eastAsia="Calibri" w:hAnsi="Arial" w:cs="Arial"/>
          <w:sz w:val="20"/>
          <w:szCs w:val="20"/>
          <w:lang w:val="sr-Latn-BA"/>
        </w:rPr>
      </w:pPr>
      <w:r w:rsidRPr="001D303A">
        <w:rPr>
          <w:rFonts w:ascii="Arial" w:eastAsia="Calibri" w:hAnsi="Arial" w:cs="Arial"/>
          <w:b/>
          <w:sz w:val="20"/>
          <w:szCs w:val="20"/>
          <w:lang w:val="sr-Latn-BA"/>
        </w:rPr>
        <w:t>Opis poslova i radnih zadataka</w:t>
      </w:r>
      <w:r w:rsidR="00234547">
        <w:rPr>
          <w:rFonts w:ascii="Arial" w:eastAsia="Calibri" w:hAnsi="Arial" w:cs="Arial"/>
          <w:sz w:val="20"/>
          <w:szCs w:val="20"/>
          <w:lang w:val="sr-Latn-BA"/>
        </w:rPr>
        <w:t>:</w:t>
      </w:r>
      <w:r w:rsidR="00C42986" w:rsidRPr="00C42986">
        <w:t xml:space="preserve"> </w:t>
      </w:r>
      <w:r w:rsidR="00C42986" w:rsidRPr="00C42986">
        <w:rPr>
          <w:rFonts w:ascii="Arial" w:eastAsia="Calibri" w:hAnsi="Arial" w:cs="Arial"/>
          <w:sz w:val="20"/>
          <w:szCs w:val="20"/>
          <w:lang w:val="sr-Latn-BA"/>
        </w:rPr>
        <w:t xml:space="preserve">Vrši poslove i zadatake iz oblasti vještačnja kriminalnih djela vezano za informacijsko–komunkacijske tehnologije. Vrši prikupljanja, analize i prezentacije dokaza koji se mogu naći na kompjuterima, serverima i kompjuterskim mrežama. Vrši dokumentovanje postupka i metode, zaštititu podataka i medija od prepisivanja, pravljenje identičnih kopija, njihovu analizu i pripremu analize prema pravilima struke i u skladu sa zakonskom legislativom, prilagođenu krajnjem korisniku - naručiocu, policijskim istražiteljima, zastupnicima strane koja je naručila analizu ili pak potencijalno suprotstavljenoj strani. Vrši i identifikaciju potencijalnog dokaznog materijala bilo da se  radi o tvrdim diskovima, disketama, USB memorijama, Flash memorijskim karticama, datotečnim dnevnicima i svim ostalim kontejnerima fizičke ili nematerijalne prirode koji mogu sadržavati dokaze. Materijal koji je nesumnjivo identifikovan kao relevantan za istragu mora biti snimljen na rezervne medije, štampan ili na drugi način sačuvan od uništenja. Primjenjuje visoke standarde stručnosti pri interpretaciji dobijenih rezultata u saglasnosti s metodama koje koriste sve strane potencijalno uključene u analizu slučaja, odnosno s legislativom koja definiše predmetnu materiju. Posebnu pažnju poklanja korištenju alata za automatsko pretraživanje dokaznog materijala i pravilno interpretiranje njihovih izlaznih rezultata. Bavi se dokumentovanjem lanca pristupa nad medijima, podacima i dokumentima na kompjuterskom sistemu. Detaljno opisuje kompjuterske sisteme i aplikativnu podršku koju je analizirao, forenzičke alate koji su korišteni, prirodu pronađenih dokaza, ali takođe i detaljno bilježi hronološki i taksativno tzv. vlasništvo nad informatičkom imovinom te mogućnosti (opseg i vrijeme) pristupa. Time  čuva integritet dokaznog materijala.U radu primjenjuje pravila koja vrijede za primjenu naučne metode, uključujući korištenje priznatih i dokazivih metoda koje može reproducirati nezavisni forenzičar i pritom duplicirati, odnosno reprodukovati rezultate, potvrđujući ih. Može pretraživati, analizirati, vraćati obrisane podatke i manipulirati praktično svim datotekama sadržanim na kompjuterskom sistemu, finansijske izvještaje i podatke, bilanse, dnevnike pristupa, tablične kalkulacije, baze podataka, poruke elektroničke pošte, te multimedijalne datoteke poput zvučnih datoteka i filmova. </w:t>
      </w:r>
    </w:p>
    <w:p w14:paraId="3DFA3980" w14:textId="77777777" w:rsidR="00C42986" w:rsidRDefault="00C42986" w:rsidP="00C42986">
      <w:pPr>
        <w:spacing w:after="0" w:line="240" w:lineRule="auto"/>
        <w:jc w:val="both"/>
        <w:rPr>
          <w:rFonts w:ascii="Arial" w:eastAsia="Calibri" w:hAnsi="Arial" w:cs="Arial"/>
          <w:b/>
          <w:sz w:val="20"/>
          <w:szCs w:val="20"/>
          <w:lang w:val="sr-Latn-BA"/>
        </w:rPr>
      </w:pPr>
      <w:r w:rsidRPr="00C42986">
        <w:rPr>
          <w:rFonts w:ascii="Arial" w:eastAsia="Calibri" w:hAnsi="Arial" w:cs="Arial"/>
          <w:sz w:val="20"/>
          <w:szCs w:val="20"/>
          <w:lang w:val="sr-Latn-BA"/>
        </w:rPr>
        <w:t>Rekonstruiše način korištenja kompjutera ili kompjuterskog sistema, dokazuje kada i kako je kompjuter korišten, šta je korisnik pretraživao na Internetu, te vratiti značajnu količinu podataka o tome šta je korisnik pisao ili čitao koristeći kompjuter, odnosno šta je vidio na ekr Takođe, radi forenziku komunikacijskih kanala, komunikacijske i mrežne opreme i telekomunikacijskih sistema i participira u vještačenju audio - vizuelnih zapisa</w:t>
      </w:r>
      <w:r w:rsidRPr="00C42986">
        <w:rPr>
          <w:rFonts w:ascii="Arial" w:eastAsia="Calibri" w:hAnsi="Arial" w:cs="Arial"/>
          <w:b/>
          <w:sz w:val="20"/>
          <w:szCs w:val="20"/>
          <w:lang w:val="sr-Latn-BA"/>
        </w:rPr>
        <w:t>.</w:t>
      </w:r>
    </w:p>
    <w:p w14:paraId="5A7F90D4" w14:textId="77777777" w:rsidR="00AE126F" w:rsidRPr="00D91A58" w:rsidRDefault="00AE126F" w:rsidP="00C42986">
      <w:pPr>
        <w:spacing w:after="0" w:line="240" w:lineRule="auto"/>
        <w:jc w:val="both"/>
        <w:rPr>
          <w:rFonts w:ascii="Arial" w:eastAsia="Calibri" w:hAnsi="Arial" w:cs="Arial"/>
          <w:sz w:val="20"/>
          <w:szCs w:val="20"/>
          <w:lang w:val="sr-Latn-BA"/>
        </w:rPr>
      </w:pPr>
      <w:r w:rsidRPr="00D91A58">
        <w:rPr>
          <w:rFonts w:ascii="Arial" w:eastAsia="Calibri" w:hAnsi="Arial" w:cs="Arial"/>
          <w:b/>
          <w:sz w:val="20"/>
          <w:szCs w:val="20"/>
          <w:lang w:val="sr-Latn-BA"/>
        </w:rPr>
        <w:t xml:space="preserve">Posebni uslovi: </w:t>
      </w:r>
      <w:r w:rsidR="00C42986" w:rsidRPr="00C42986">
        <w:rPr>
          <w:rFonts w:ascii="Arial" w:eastAsia="Calibri" w:hAnsi="Arial" w:cs="Arial"/>
          <w:sz w:val="20"/>
          <w:szCs w:val="20"/>
          <w:lang w:val="sr-Latn-BA"/>
        </w:rPr>
        <w:t>VSS (VII stepen) - elektrotehnički fakultet smjer elektronika ili tel</w:t>
      </w:r>
      <w:r w:rsidR="00222F82">
        <w:rPr>
          <w:rFonts w:ascii="Arial" w:eastAsia="Calibri" w:hAnsi="Arial" w:cs="Arial"/>
          <w:sz w:val="20"/>
          <w:szCs w:val="20"/>
          <w:lang w:val="sr-Latn-BA"/>
        </w:rPr>
        <w:t>e</w:t>
      </w:r>
      <w:r w:rsidR="00C42986" w:rsidRPr="00C42986">
        <w:rPr>
          <w:rFonts w:ascii="Arial" w:eastAsia="Calibri" w:hAnsi="Arial" w:cs="Arial"/>
          <w:sz w:val="20"/>
          <w:szCs w:val="20"/>
          <w:lang w:val="sr-Latn-BA"/>
        </w:rPr>
        <w:t>komunikacije ili prirodno-matematički fakultet smjer informatika ili drugi fakultet informacionih tehnologija; najmanje tri godine radnog iskustva u struci; položen stručni upravni ispit; poznavanje engleskog jezika i rada na računaru.</w:t>
      </w:r>
    </w:p>
    <w:p w14:paraId="089B9267" w14:textId="77777777" w:rsidR="00AE126F" w:rsidRPr="00D91A58" w:rsidRDefault="00AE126F" w:rsidP="00AE126F">
      <w:pPr>
        <w:spacing w:after="0" w:line="240" w:lineRule="auto"/>
        <w:jc w:val="both"/>
        <w:rPr>
          <w:rFonts w:ascii="Arial" w:eastAsia="Calibri" w:hAnsi="Arial" w:cs="Arial"/>
          <w:sz w:val="20"/>
          <w:szCs w:val="20"/>
          <w:lang w:val="sr-Latn-BA"/>
        </w:rPr>
      </w:pPr>
      <w:r w:rsidRPr="00D91A58">
        <w:rPr>
          <w:rFonts w:ascii="Arial" w:eastAsia="Calibri" w:hAnsi="Arial" w:cs="Arial"/>
          <w:b/>
          <w:sz w:val="20"/>
          <w:szCs w:val="20"/>
          <w:lang w:val="sr-Latn-BA"/>
        </w:rPr>
        <w:t>Status:</w:t>
      </w:r>
      <w:r w:rsidRPr="00D91A58">
        <w:rPr>
          <w:rFonts w:ascii="Arial" w:eastAsia="Calibri" w:hAnsi="Arial" w:cs="Arial"/>
          <w:sz w:val="20"/>
          <w:szCs w:val="20"/>
          <w:lang w:val="sr-Latn-BA"/>
        </w:rPr>
        <w:t xml:space="preserve"> državni službenik – </w:t>
      </w:r>
      <w:r w:rsidR="009062AB" w:rsidRPr="00D91A58">
        <w:rPr>
          <w:rFonts w:ascii="Arial" w:eastAsia="Calibri" w:hAnsi="Arial" w:cs="Arial"/>
          <w:sz w:val="20"/>
          <w:szCs w:val="20"/>
          <w:lang w:val="sr-Latn-BA"/>
        </w:rPr>
        <w:t xml:space="preserve">stručni </w:t>
      </w:r>
      <w:r w:rsidR="00C42986">
        <w:rPr>
          <w:rFonts w:ascii="Arial" w:eastAsia="Calibri" w:hAnsi="Arial" w:cs="Arial"/>
          <w:sz w:val="20"/>
          <w:szCs w:val="20"/>
          <w:lang w:val="sr-Latn-BA"/>
        </w:rPr>
        <w:t>savjetnik</w:t>
      </w:r>
    </w:p>
    <w:p w14:paraId="68A3B57F" w14:textId="77777777" w:rsidR="00AE126F" w:rsidRPr="00D91A58" w:rsidRDefault="00AE126F" w:rsidP="00AE126F">
      <w:pPr>
        <w:spacing w:after="0" w:line="240" w:lineRule="auto"/>
        <w:jc w:val="both"/>
        <w:rPr>
          <w:rFonts w:ascii="Arial" w:eastAsia="Times New Roman" w:hAnsi="Arial" w:cs="Arial"/>
          <w:sz w:val="20"/>
          <w:szCs w:val="20"/>
          <w:lang w:val="sr-Latn-BA"/>
        </w:rPr>
      </w:pPr>
      <w:r w:rsidRPr="00D91A58">
        <w:rPr>
          <w:rFonts w:ascii="Arial" w:eastAsia="Times New Roman" w:hAnsi="Arial" w:cs="Arial"/>
          <w:b/>
          <w:sz w:val="20"/>
          <w:szCs w:val="20"/>
          <w:lang w:val="sr-Latn-BA"/>
        </w:rPr>
        <w:t>Pripadajuća osnovna neto plata</w:t>
      </w:r>
      <w:r w:rsidRPr="00D91A58">
        <w:rPr>
          <w:rFonts w:ascii="Arial" w:eastAsia="Times New Roman" w:hAnsi="Arial" w:cs="Arial"/>
          <w:i/>
          <w:sz w:val="20"/>
          <w:szCs w:val="20"/>
          <w:lang w:val="sr-Latn-BA"/>
        </w:rPr>
        <w:t>:</w:t>
      </w:r>
      <w:r w:rsidR="009062AB" w:rsidRPr="00D91A58">
        <w:rPr>
          <w:rFonts w:ascii="Arial" w:eastAsia="Times New Roman" w:hAnsi="Arial" w:cs="Arial"/>
          <w:sz w:val="20"/>
          <w:szCs w:val="20"/>
          <w:lang w:val="sr-Latn-BA"/>
        </w:rPr>
        <w:t xml:space="preserve"> </w:t>
      </w:r>
      <w:r w:rsidR="00C42986">
        <w:rPr>
          <w:rFonts w:ascii="Arial" w:eastAsia="Times New Roman" w:hAnsi="Arial" w:cs="Arial"/>
          <w:sz w:val="20"/>
          <w:szCs w:val="20"/>
          <w:lang w:val="sr-Latn-BA"/>
        </w:rPr>
        <w:t xml:space="preserve">1298,64 </w:t>
      </w:r>
      <w:r w:rsidRPr="00D91A58">
        <w:rPr>
          <w:rFonts w:ascii="Arial" w:eastAsia="Times New Roman" w:hAnsi="Arial" w:cs="Arial"/>
          <w:sz w:val="20"/>
          <w:szCs w:val="20"/>
          <w:lang w:val="sr-Latn-BA" w:eastAsia="hr-HR"/>
        </w:rPr>
        <w:t>KM</w:t>
      </w:r>
      <w:r w:rsidRPr="00D91A58">
        <w:rPr>
          <w:rFonts w:ascii="Arial" w:eastAsia="Times New Roman" w:hAnsi="Arial" w:cs="Arial"/>
          <w:sz w:val="20"/>
          <w:szCs w:val="20"/>
          <w:lang w:val="sr-Latn-BA"/>
        </w:rPr>
        <w:t>.</w:t>
      </w:r>
    </w:p>
    <w:p w14:paraId="59DED605" w14:textId="77777777" w:rsidR="00AE126F" w:rsidRPr="00D91A58" w:rsidRDefault="00AE126F" w:rsidP="00AE126F">
      <w:pPr>
        <w:spacing w:after="0" w:line="240" w:lineRule="auto"/>
        <w:jc w:val="both"/>
        <w:rPr>
          <w:rFonts w:ascii="Arial" w:eastAsia="Calibri" w:hAnsi="Arial" w:cs="Arial"/>
          <w:sz w:val="20"/>
          <w:szCs w:val="20"/>
          <w:lang w:val="sr-Latn-BA"/>
        </w:rPr>
      </w:pPr>
      <w:r w:rsidRPr="00D91A58">
        <w:rPr>
          <w:rFonts w:ascii="Arial" w:eastAsia="Calibri" w:hAnsi="Arial" w:cs="Arial"/>
          <w:b/>
          <w:sz w:val="20"/>
          <w:szCs w:val="20"/>
          <w:lang w:val="sr-Latn-BA"/>
        </w:rPr>
        <w:t>Broj izvršilaca:</w:t>
      </w:r>
      <w:r w:rsidRPr="00D91A58">
        <w:rPr>
          <w:rFonts w:ascii="Arial" w:eastAsia="Calibri" w:hAnsi="Arial" w:cs="Arial"/>
          <w:sz w:val="20"/>
          <w:szCs w:val="20"/>
          <w:lang w:val="sr-Latn-BA"/>
        </w:rPr>
        <w:t xml:space="preserve"> jedan (1)</w:t>
      </w:r>
    </w:p>
    <w:p w14:paraId="72A3D3EC" w14:textId="6E39A19E" w:rsidR="009062AB" w:rsidRPr="00D91A58" w:rsidRDefault="00AE126F" w:rsidP="00AE126F">
      <w:pPr>
        <w:spacing w:after="0" w:line="240" w:lineRule="auto"/>
        <w:jc w:val="both"/>
        <w:rPr>
          <w:rFonts w:ascii="Arial" w:eastAsia="Calibri" w:hAnsi="Arial" w:cs="Arial"/>
          <w:sz w:val="20"/>
          <w:szCs w:val="20"/>
          <w:lang w:val="sr-Latn-BA"/>
        </w:rPr>
      </w:pPr>
      <w:r w:rsidRPr="00D91A58">
        <w:rPr>
          <w:rFonts w:ascii="Arial" w:eastAsia="Calibri" w:hAnsi="Arial" w:cs="Arial"/>
          <w:b/>
          <w:sz w:val="20"/>
          <w:szCs w:val="20"/>
          <w:lang w:val="sr-Latn-BA"/>
        </w:rPr>
        <w:t>Mjesto rada:</w:t>
      </w:r>
      <w:r w:rsidRPr="00D91A58">
        <w:rPr>
          <w:rFonts w:ascii="Arial" w:eastAsia="Calibri" w:hAnsi="Arial" w:cs="Arial"/>
          <w:sz w:val="20"/>
          <w:szCs w:val="20"/>
          <w:lang w:val="sr-Latn-BA"/>
        </w:rPr>
        <w:t xml:space="preserve"> </w:t>
      </w:r>
      <w:r w:rsidR="00C42986">
        <w:rPr>
          <w:rFonts w:ascii="Arial" w:eastAsia="Calibri" w:hAnsi="Arial" w:cs="Arial"/>
          <w:sz w:val="20"/>
          <w:szCs w:val="20"/>
          <w:lang w:val="sr-Latn-BA"/>
        </w:rPr>
        <w:t>Istočno Sarajevo</w:t>
      </w:r>
    </w:p>
    <w:p w14:paraId="0D0B940D" w14:textId="77777777" w:rsidR="009062AB" w:rsidRPr="00D91A58" w:rsidRDefault="009062AB" w:rsidP="00AE126F">
      <w:pPr>
        <w:spacing w:after="0" w:line="240" w:lineRule="auto"/>
        <w:jc w:val="both"/>
        <w:rPr>
          <w:rFonts w:ascii="Arial" w:eastAsia="Calibri" w:hAnsi="Arial" w:cs="Arial"/>
          <w:sz w:val="20"/>
          <w:szCs w:val="20"/>
          <w:lang w:val="sr-Latn-BA"/>
        </w:rPr>
      </w:pPr>
    </w:p>
    <w:p w14:paraId="2192B9BD"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Napomene za sve kandidate:</w:t>
      </w:r>
    </w:p>
    <w:p w14:paraId="2E459B18" w14:textId="77777777" w:rsidR="0086412C"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D91A58">
        <w:rPr>
          <w:rFonts w:ascii="Arial" w:eastAsia="Times New Roman" w:hAnsi="Arial" w:cs="Arial"/>
          <w:sz w:val="20"/>
          <w:szCs w:val="20"/>
          <w:lang w:val="sr-Latn-BA" w:eastAsia="bs-Latn-BA"/>
        </w:rPr>
        <w:t>Zakona o državnoj službi u institucijama Bosne i Hercegovine.</w:t>
      </w:r>
    </w:p>
    <w:p w14:paraId="45DD7905"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Ne</w:t>
      </w:r>
      <w:r w:rsidR="005A20EC" w:rsidRPr="00D91A58">
        <w:rPr>
          <w:rFonts w:ascii="Arial" w:eastAsia="Times New Roman" w:hAnsi="Arial" w:cs="Arial"/>
          <w:sz w:val="20"/>
          <w:szCs w:val="20"/>
          <w:lang w:val="sr-Latn-BA" w:eastAsia="bs-Latn-BA"/>
        </w:rPr>
        <w:t>za</w:t>
      </w:r>
      <w:r w:rsidRPr="00D91A58">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C5E593C"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14:paraId="492F768B"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14:paraId="515BBF6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lastRenderedPageBreak/>
        <w:t>Kandidati ne smiju biti u sukobu interesa, odnosno nespojivosti, iz člana 16. stav (1) Zakona o državnoj službi u institucijama Bosne i Hercegovine.</w:t>
      </w:r>
    </w:p>
    <w:p w14:paraId="32E58DB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 BiH“, br. 27/08, 56/09, 54/10 i 70/12) i Pravilnikom o karakteru i sadržaju javnog konkursa, načinu sprovođenja intervjua i obrascima za sprovođenje intervjua („Službeni glasnik BiH“, br. 63/16 i 21/17), čiji je sastavni dio Okvir kompetencija.</w:t>
      </w:r>
    </w:p>
    <w:p w14:paraId="1597471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Za sprovođenje konkursne procedure po ovom oglasu formira</w:t>
      </w:r>
      <w:r w:rsidR="008B5199" w:rsidRPr="00D91A58">
        <w:rPr>
          <w:rFonts w:ascii="Arial" w:eastAsia="Times New Roman" w:hAnsi="Arial" w:cs="Arial"/>
          <w:color w:val="000000"/>
          <w:sz w:val="20"/>
          <w:szCs w:val="20"/>
          <w:lang w:val="sr-Latn-BA" w:eastAsia="bs-Latn-BA"/>
        </w:rPr>
        <w:t xml:space="preserve">t </w:t>
      </w:r>
      <w:r w:rsidRPr="00D91A58">
        <w:rPr>
          <w:rFonts w:ascii="Arial" w:eastAsia="Times New Roman" w:hAnsi="Arial" w:cs="Arial"/>
          <w:color w:val="000000"/>
          <w:sz w:val="20"/>
          <w:szCs w:val="20"/>
          <w:lang w:val="sr-Latn-BA" w:eastAsia="bs-Latn-BA"/>
        </w:rPr>
        <w:t xml:space="preserve">će se jedna </w:t>
      </w:r>
      <w:r w:rsidR="005A20EC" w:rsidRPr="00D91A58">
        <w:rPr>
          <w:rFonts w:ascii="Arial" w:eastAsia="Times New Roman" w:hAnsi="Arial" w:cs="Arial"/>
          <w:color w:val="000000"/>
          <w:sz w:val="20"/>
          <w:szCs w:val="20"/>
          <w:lang w:val="sr-Latn-BA" w:eastAsia="bs-Latn-BA"/>
        </w:rPr>
        <w:t xml:space="preserve">(1) </w:t>
      </w:r>
      <w:r w:rsidRPr="00D91A58">
        <w:rPr>
          <w:rFonts w:ascii="Arial" w:eastAsia="Times New Roman" w:hAnsi="Arial" w:cs="Arial"/>
          <w:color w:val="000000"/>
          <w:sz w:val="20"/>
          <w:szCs w:val="20"/>
          <w:lang w:val="sr-Latn-BA" w:eastAsia="bs-Latn-BA"/>
        </w:rPr>
        <w:t>Komisija za izbor.</w:t>
      </w:r>
    </w:p>
    <w:p w14:paraId="0E27B00A"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6E114D79" w14:textId="77777777" w:rsidR="005A20EC" w:rsidRPr="00D91A58" w:rsidRDefault="005A20EC" w:rsidP="005A20EC">
      <w:pPr>
        <w:jc w:val="both"/>
        <w:rPr>
          <w:rFonts w:ascii="Arial" w:hAnsi="Arial" w:cs="Arial"/>
          <w:b/>
          <w:sz w:val="20"/>
          <w:szCs w:val="20"/>
          <w:u w:val="single"/>
          <w:lang w:val="sr-Latn-BA"/>
        </w:rPr>
      </w:pPr>
      <w:r w:rsidRPr="00D91A58">
        <w:rPr>
          <w:rFonts w:ascii="Arial" w:hAnsi="Arial" w:cs="Arial"/>
          <w:b/>
          <w:sz w:val="20"/>
          <w:szCs w:val="20"/>
          <w:u w:val="single"/>
          <w:lang w:val="sr-Latn-BA"/>
        </w:rPr>
        <w:t>Dodatna napomena:</w:t>
      </w:r>
    </w:p>
    <w:p w14:paraId="537BB396" w14:textId="77777777" w:rsidR="005A20EC" w:rsidRPr="00D91A58" w:rsidRDefault="005A20EC" w:rsidP="005A20EC">
      <w:pPr>
        <w:pStyle w:val="ListParagraph"/>
        <w:numPr>
          <w:ilvl w:val="0"/>
          <w:numId w:val="10"/>
        </w:numPr>
        <w:shd w:val="clear" w:color="auto" w:fill="FFFFFF"/>
        <w:spacing w:after="0" w:line="240" w:lineRule="auto"/>
        <w:ind w:left="426" w:hanging="357"/>
        <w:jc w:val="both"/>
        <w:rPr>
          <w:rFonts w:ascii="Arial" w:hAnsi="Arial" w:cs="Arial"/>
          <w:color w:val="000000"/>
          <w:sz w:val="20"/>
          <w:szCs w:val="20"/>
          <w:lang w:val="sr-Latn-BA" w:eastAsia="sr-Cyrl-CS"/>
        </w:rPr>
      </w:pPr>
      <w:r w:rsidRPr="00D91A58">
        <w:rPr>
          <w:rFonts w:ascii="Arial" w:hAnsi="Arial" w:cs="Arial"/>
          <w:sz w:val="20"/>
          <w:szCs w:val="20"/>
          <w:lang w:val="sr-Latn-BA"/>
        </w:rPr>
        <w:t xml:space="preserve">Prije postavljenja, odnosno prijema u radni odnos, za kandidate sa liste uspješnih obavit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491307F1" w14:textId="77777777" w:rsidR="005A20EC" w:rsidRPr="00D91A58" w:rsidRDefault="005A20EC" w:rsidP="005A20EC">
      <w:pPr>
        <w:pStyle w:val="ListParagraph"/>
        <w:numPr>
          <w:ilvl w:val="0"/>
          <w:numId w:val="10"/>
        </w:numPr>
        <w:shd w:val="clear" w:color="auto" w:fill="FFFFFF"/>
        <w:spacing w:after="0" w:line="240" w:lineRule="auto"/>
        <w:ind w:left="426" w:hanging="357"/>
        <w:jc w:val="both"/>
        <w:rPr>
          <w:rFonts w:ascii="Arial" w:hAnsi="Arial" w:cs="Arial"/>
          <w:color w:val="000000"/>
          <w:sz w:val="20"/>
          <w:szCs w:val="20"/>
          <w:lang w:val="sr-Latn-BA" w:eastAsia="sr-Cyrl-CS"/>
        </w:rPr>
      </w:pPr>
      <w:r w:rsidRPr="00D91A58">
        <w:rPr>
          <w:rFonts w:ascii="Arial" w:hAnsi="Arial" w:cs="Arial"/>
          <w:sz w:val="20"/>
          <w:szCs w:val="20"/>
          <w:lang w:val="sr-Latn-BA"/>
        </w:rPr>
        <w:t>U</w:t>
      </w:r>
      <w:r w:rsidRPr="00D91A58">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60061E4C" w14:textId="77777777" w:rsidR="00952CA3" w:rsidRPr="00D91A58" w:rsidRDefault="00952CA3"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44EAFD9C" w14:textId="77777777" w:rsidR="00C42986" w:rsidRDefault="00C42986"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68FB336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Potrebni dokumenti:</w:t>
      </w:r>
    </w:p>
    <w:p w14:paraId="64517ED4"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I Ovjerene kopije</w:t>
      </w:r>
      <w:r w:rsidRPr="00D91A58">
        <w:rPr>
          <w:rFonts w:ascii="Arial" w:eastAsia="Times New Roman" w:hAnsi="Arial" w:cs="Arial"/>
          <w:b/>
          <w:bCs/>
          <w:color w:val="000000"/>
          <w:sz w:val="20"/>
          <w:szCs w:val="20"/>
          <w:lang w:val="sr-Latn-BA" w:eastAsia="bs-Latn-BA"/>
        </w:rPr>
        <w:t>:</w:t>
      </w:r>
    </w:p>
    <w:p w14:paraId="2A88AE81"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14:paraId="211EEEB6"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FD4BA33" w14:textId="77777777" w:rsidR="001B0146" w:rsidRPr="00D91A58"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uvjerenja o </w:t>
      </w:r>
      <w:r w:rsidR="00BC6175" w:rsidRPr="00D91A58">
        <w:rPr>
          <w:rFonts w:ascii="Arial" w:hAnsi="Arial" w:cs="Arial"/>
          <w:sz w:val="20"/>
          <w:szCs w:val="20"/>
          <w:lang w:val="sr-Latn-BA"/>
        </w:rPr>
        <w:t>državljanstvu</w:t>
      </w:r>
      <w:r w:rsidRPr="00D91A58">
        <w:rPr>
          <w:rFonts w:ascii="Arial" w:hAnsi="Arial" w:cs="Arial"/>
          <w:sz w:val="20"/>
          <w:szCs w:val="20"/>
          <w:lang w:val="sr-Latn-BA"/>
        </w:rPr>
        <w:t xml:space="preserve"> (ne starije od 6 mjeseci od dana izdavanja od strane nadležnog organa);</w:t>
      </w:r>
    </w:p>
    <w:p w14:paraId="020C80C7" w14:textId="77777777" w:rsidR="001B0146" w:rsidRPr="00D91A58"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 xml:space="preserve">uvjerenja o položenom stručnom upravnom ispitu odnosno javnom ispitu; </w:t>
      </w:r>
    </w:p>
    <w:p w14:paraId="52C32F90" w14:textId="77777777" w:rsidR="00BC6175" w:rsidRPr="00D91A58"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potvrde ili uvjerenja kao dokaza o traženoj vrsti radnog iskustva;</w:t>
      </w:r>
    </w:p>
    <w:p w14:paraId="13F7A732" w14:textId="77777777" w:rsidR="00BC6175" w:rsidRPr="00D91A58" w:rsidRDefault="00BC6175"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dokaza o traženom nivou znanja stranog jezika;</w:t>
      </w:r>
    </w:p>
    <w:p w14:paraId="0880B21C" w14:textId="77777777" w:rsidR="00BC6175" w:rsidRPr="00D91A58" w:rsidRDefault="00BC6175"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dokaza o traženo</w:t>
      </w:r>
      <w:r w:rsidR="004910B8" w:rsidRPr="00D91A58">
        <w:rPr>
          <w:rFonts w:ascii="Arial" w:eastAsia="Times New Roman" w:hAnsi="Arial" w:cs="Arial"/>
          <w:sz w:val="20"/>
          <w:szCs w:val="20"/>
          <w:lang w:val="sr-Latn-BA"/>
        </w:rPr>
        <w:t>m nivou znanja rada na računaru;</w:t>
      </w:r>
    </w:p>
    <w:p w14:paraId="6E7BEAA2" w14:textId="77777777" w:rsidR="00293E77" w:rsidRPr="00D91A58"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 </w:t>
      </w:r>
    </w:p>
    <w:p w14:paraId="57E73F67" w14:textId="77777777" w:rsidR="00293E77" w:rsidRPr="00D91A58"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D91A58">
        <w:rPr>
          <w:rFonts w:ascii="Arial" w:eastAsia="Times New Roman" w:hAnsi="Arial" w:cs="Arial"/>
          <w:b/>
          <w:bCs/>
          <w:sz w:val="20"/>
          <w:szCs w:val="20"/>
          <w:lang w:val="sr-Latn-BA" w:eastAsia="bs-Latn-BA"/>
        </w:rPr>
        <w:t>II Svojeručno potpisan:</w:t>
      </w:r>
    </w:p>
    <w:p w14:paraId="4A771AC4" w14:textId="77777777" w:rsidR="001B0146" w:rsidRPr="00D91A58"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D91A58">
        <w:rPr>
          <w:rFonts w:ascii="Arial" w:eastAsia="Times New Roman" w:hAnsi="Arial" w:cs="Arial"/>
          <w:sz w:val="20"/>
          <w:szCs w:val="20"/>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D91A58">
        <w:rPr>
          <w:rFonts w:ascii="Arial" w:hAnsi="Arial" w:cs="Arial"/>
          <w:sz w:val="20"/>
          <w:szCs w:val="20"/>
          <w:lang w:val="sr-Latn-BA"/>
        </w:rPr>
        <w:t>.</w:t>
      </w:r>
    </w:p>
    <w:p w14:paraId="4B94D5A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14:paraId="44DFD85B"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14:paraId="3DEEC669"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27100FF"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b/>
          <w:bCs/>
          <w:color w:val="000000"/>
          <w:sz w:val="20"/>
          <w:szCs w:val="20"/>
          <w:u w:val="single"/>
          <w:lang w:eastAsia="bs-Latn-BA"/>
        </w:rPr>
        <w:t>Obratiti pažnju na sljedeća dokumenta koja ne treba dostavljati, jer ista ne mogu služiti kao valjan dokaz:</w:t>
      </w:r>
    </w:p>
    <w:p w14:paraId="339EE563"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0F36A998"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14AA299A"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stručnog upravnog ispita odnosno javnog ispita ne dostavljati uvjerenja stručnih ispita u okviru drugih struka, uvjerenja o položenom ispitu za sudiju za prekršaje i sl.</w:t>
      </w:r>
    </w:p>
    <w:p w14:paraId="50FBA662"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w:t>
      </w:r>
      <w:r w:rsidRPr="00222F82">
        <w:rPr>
          <w:rFonts w:ascii="Arial" w:eastAsia="Times New Roman" w:hAnsi="Arial" w:cs="Arial"/>
          <w:color w:val="000000"/>
          <w:sz w:val="20"/>
          <w:szCs w:val="20"/>
          <w:lang w:eastAsia="bs-Latn-BA"/>
        </w:rPr>
        <w:lastRenderedPageBreak/>
        <w:t>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4E0DC203" w14:textId="6B8953DF" w:rsidR="00222F82" w:rsidRPr="00222F82" w:rsidRDefault="00222F82" w:rsidP="496160FD">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eastAsia="bs-Latn-BA"/>
        </w:rPr>
      </w:pPr>
      <w:r w:rsidRPr="496160FD">
        <w:rPr>
          <w:rFonts w:ascii="Symbol" w:eastAsia="Times New Roman" w:hAnsi="Symbol" w:cs="Arial"/>
          <w:color w:val="000000" w:themeColor="text1"/>
          <w:sz w:val="20"/>
          <w:szCs w:val="20"/>
          <w:lang w:eastAsia="bs-Latn-BA"/>
        </w:rPr>
        <w:t></w:t>
      </w:r>
      <w:r w:rsidRPr="496160FD">
        <w:rPr>
          <w:rFonts w:ascii="Times New Roman" w:eastAsia="Times New Roman" w:hAnsi="Times New Roman" w:cs="Times New Roman"/>
          <w:color w:val="000000" w:themeColor="text1"/>
          <w:sz w:val="14"/>
          <w:szCs w:val="14"/>
          <w:lang w:eastAsia="bs-Latn-BA"/>
        </w:rPr>
        <w:t>      </w:t>
      </w:r>
      <w:r w:rsidRPr="496160FD">
        <w:rPr>
          <w:rFonts w:ascii="Arial" w:eastAsia="Times New Roman" w:hAnsi="Arial" w:cs="Arial"/>
          <w:color w:val="000000" w:themeColor="text1"/>
          <w:sz w:val="20"/>
          <w:szCs w:val="20"/>
          <w:lang w:eastAsia="bs-Latn-BA"/>
        </w:rPr>
        <w:t>U pogledu dokazivanja nivoa znanja stranog jezika</w:t>
      </w:r>
      <w:r w:rsidR="78E74C66" w:rsidRPr="496160FD">
        <w:rPr>
          <w:rFonts w:ascii="Arial" w:eastAsia="Times New Roman" w:hAnsi="Arial" w:cs="Arial"/>
          <w:color w:val="000000" w:themeColor="text1"/>
          <w:sz w:val="20"/>
          <w:szCs w:val="20"/>
          <w:lang w:eastAsia="bs-Latn-BA"/>
        </w:rPr>
        <w:t>/rada na računaru</w:t>
      </w:r>
      <w:r w:rsidRPr="496160FD">
        <w:rPr>
          <w:rFonts w:ascii="Arial" w:eastAsia="Times New Roman" w:hAnsi="Arial" w:cs="Arial"/>
          <w:color w:val="000000" w:themeColor="text1"/>
          <w:sz w:val="20"/>
          <w:szCs w:val="20"/>
          <w:lang w:eastAsia="bs-Latn-BA"/>
        </w:rPr>
        <w:t> ne dostavljati potvrdu ili uvjerenje poslodavca gdje je lice bilo u radnom odnosu, kojom poslodavac potvrđuje znanje stranog jezika</w:t>
      </w:r>
      <w:r w:rsidR="76172D7F" w:rsidRPr="496160FD">
        <w:rPr>
          <w:rFonts w:ascii="Arial" w:eastAsia="Times New Roman" w:hAnsi="Arial" w:cs="Arial"/>
          <w:color w:val="000000" w:themeColor="text1"/>
          <w:sz w:val="20"/>
          <w:szCs w:val="20"/>
          <w:lang w:eastAsia="bs-Latn-BA"/>
        </w:rPr>
        <w:t>/rada na računaru</w:t>
      </w:r>
      <w:r w:rsidRPr="496160FD">
        <w:rPr>
          <w:rFonts w:ascii="Arial" w:eastAsia="Times New Roman" w:hAnsi="Arial" w:cs="Arial"/>
          <w:color w:val="000000" w:themeColor="text1"/>
          <w:sz w:val="20"/>
          <w:szCs w:val="20"/>
          <w:lang w:eastAsia="bs-Latn-BA"/>
        </w:rPr>
        <w:t> jer isti nije registrovan za obavljanje te djelatnosti, te takvi dokazi nisu valjani. Ne dostavljati svjedočanstva o završenim razredima srednje škole.</w:t>
      </w:r>
    </w:p>
    <w:p w14:paraId="6AF55A56"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Nepotpisan, nepopunjen, ispravljen ili izmijenjen prijavni obrazac.</w:t>
      </w:r>
    </w:p>
    <w:p w14:paraId="63E4A9C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 </w:t>
      </w:r>
    </w:p>
    <w:p w14:paraId="762D7D6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Za dodatne informacije, u pogledu potrebne dokumentacije, kandidati se upućuju na službenu internet stranicu Agencije za državnu službu BiH (www.ads.gov.ba), link Konkursi/Stop greškama u prijavama.</w:t>
      </w:r>
    </w:p>
    <w:p w14:paraId="3761B890"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b/>
          <w:bCs/>
          <w:color w:val="000000" w:themeColor="text1"/>
          <w:sz w:val="20"/>
          <w:szCs w:val="20"/>
          <w:lang w:eastAsia="bs-Latn-BA"/>
        </w:rPr>
        <w:t>Dodatni dokumenti koji se dostavljaju naknadno:</w:t>
      </w:r>
    </w:p>
    <w:p w14:paraId="4659A3A9"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025421E0"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Izabrani (postavljeni/imenovani) kandidat dužan je instituciji Bosne i Hercegovine dostaviti, u skladu sa članom 22. tačka d) Zakona o državnoj službi </w:t>
      </w:r>
      <w:r w:rsidRPr="00222F82">
        <w:rPr>
          <w:rFonts w:ascii="Arial" w:eastAsia="Times New Roman" w:hAnsi="Arial" w:cs="Arial"/>
          <w:color w:val="000000" w:themeColor="text1"/>
          <w:sz w:val="18"/>
          <w:szCs w:val="18"/>
          <w:lang w:eastAsia="bs-Latn-BA"/>
        </w:rPr>
        <w:t> u institucijama Bosne i Hercegovine, uvjerenje o radnoj sposobnosti (ljekarsko uvjerenje), kao dokaz da je zdravstveno sposoban za vršenje određenih poslova predviđenih ovim položajem.</w:t>
      </w:r>
    </w:p>
    <w:p w14:paraId="657412A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themeColor="text1"/>
          <w:sz w:val="20"/>
          <w:szCs w:val="20"/>
          <w:lang w:eastAsia="bs-Latn-BA"/>
        </w:rPr>
        <w:t xml:space="preserve">Kandidati koji nemaju položen stručni (upravni) ispit, prije pristupanja stručnom </w:t>
      </w:r>
      <w:r w:rsidRPr="00222F82">
        <w:rPr>
          <w:rFonts w:ascii="Arial" w:eastAsia="Times New Roman" w:hAnsi="Arial" w:cs="Arial"/>
          <w:color w:val="000000"/>
          <w:sz w:val="20"/>
          <w:szCs w:val="20"/>
          <w:lang w:eastAsia="bs-Latn-BA"/>
        </w:rPr>
        <w:t>ispitu će polagati javni ispit u skladu sa </w:t>
      </w:r>
      <w:hyperlink r:id="rId5" w:tgtFrame="_blank" w:history="1">
        <w:r w:rsidRPr="00222F82">
          <w:rPr>
            <w:rFonts w:ascii="Arial" w:eastAsia="Times New Roman" w:hAnsi="Arial" w:cs="Arial"/>
            <w:sz w:val="20"/>
            <w:szCs w:val="20"/>
            <w:lang w:eastAsia="bs-Latn-BA"/>
          </w:rPr>
          <w:t>Odlukom o načinu polaganja javnog i stručnog ispita</w:t>
        </w:r>
      </w:hyperlink>
      <w:r w:rsidRPr="00222F82">
        <w:rPr>
          <w:rFonts w:ascii="Arial" w:eastAsia="Times New Roman" w:hAnsi="Arial" w:cs="Arial"/>
          <w:color w:val="000000"/>
          <w:sz w:val="20"/>
          <w:szCs w:val="20"/>
          <w:lang w:eastAsia="bs-Latn-BA"/>
        </w:rPr>
        <w:t> («Službeni glasnik BiH», br. 96/07, 43/10, 103/12 i 56/19)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14:paraId="015134F8"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sz w:val="20"/>
          <w:szCs w:val="20"/>
          <w:lang w:eastAsia="bs-Latn-BA"/>
        </w:rPr>
        <w:t>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48F8E34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sz w:val="20"/>
          <w:szCs w:val="20"/>
          <w:lang w:eastAsia="bs-Latn-BA"/>
        </w:rPr>
        <w:t>Gradivo i pravni izvori odnosno literatura za polaganje javnog ispita utvrđeni su </w:t>
      </w:r>
      <w:r w:rsidRPr="00222F82">
        <w:rPr>
          <w:rFonts w:ascii="Arial" w:eastAsia="Times New Roman" w:hAnsi="Arial" w:cs="Arial"/>
          <w:color w:val="156C94"/>
          <w:sz w:val="20"/>
          <w:szCs w:val="20"/>
          <w:lang w:eastAsia="bs-Latn-BA"/>
        </w:rPr>
        <w:t> </w:t>
      </w:r>
      <w:r w:rsidRPr="00222F82">
        <w:rPr>
          <w:rFonts w:ascii="Arial" w:eastAsia="Times New Roman" w:hAnsi="Arial" w:cs="Arial"/>
          <w:color w:val="000000" w:themeColor="text1"/>
          <w:sz w:val="20"/>
          <w:szCs w:val="20"/>
          <w:lang w:eastAsia="bs-Latn-BA"/>
        </w:rPr>
        <w:t>Programom polaganja javnog ispita</w:t>
      </w:r>
      <w:r w:rsidRPr="00222F82">
        <w:rPr>
          <w:rFonts w:ascii="Arial" w:eastAsia="Times New Roman" w:hAnsi="Arial" w:cs="Arial"/>
          <w:color w:val="000000" w:themeColor="text1"/>
          <w:sz w:val="18"/>
          <w:szCs w:val="18"/>
          <w:lang w:eastAsia="bs-Latn-BA"/>
        </w:rPr>
        <w:t> („Službeni glasnik BiH“, br. 28/08 i 18/12).</w:t>
      </w:r>
    </w:p>
    <w:p w14:paraId="3656B9AB" w14:textId="77777777" w:rsidR="00293E77" w:rsidRPr="00D91A58"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14:paraId="2746AB7F" w14:textId="756A5E2C"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sz w:val="20"/>
          <w:szCs w:val="20"/>
          <w:lang w:val="sr-Latn-BA" w:eastAsia="bs-Latn-BA"/>
        </w:rPr>
        <w:t xml:space="preserve">Sva tražena dokumenta, osim </w:t>
      </w:r>
      <w:bookmarkStart w:id="0" w:name="_GoBack"/>
      <w:bookmarkEnd w:id="0"/>
      <w:r w:rsidRPr="00D91A58">
        <w:rPr>
          <w:rFonts w:ascii="Arial" w:eastAsia="Times New Roman" w:hAnsi="Arial" w:cs="Arial"/>
          <w:sz w:val="20"/>
          <w:szCs w:val="20"/>
          <w:lang w:val="sr-Latn-BA" w:eastAsia="bs-Latn-BA"/>
        </w:rPr>
        <w:t>uvjerenja o nevođenju krivičnog postupka koje se dostavlja na intervju, treba </w:t>
      </w:r>
      <w:r w:rsidRPr="00D91A58">
        <w:rPr>
          <w:rFonts w:ascii="Arial" w:eastAsia="Times New Roman" w:hAnsi="Arial" w:cs="Arial"/>
          <w:b/>
          <w:bCs/>
          <w:sz w:val="20"/>
          <w:szCs w:val="20"/>
          <w:lang w:val="sr-Latn-BA" w:eastAsia="bs-Latn-BA"/>
        </w:rPr>
        <w:t>dostaviti najkasnije do</w:t>
      </w:r>
      <w:r w:rsidR="00524BEB" w:rsidRPr="00D91A58">
        <w:rPr>
          <w:rFonts w:ascii="Arial" w:eastAsia="Times New Roman" w:hAnsi="Arial" w:cs="Arial"/>
          <w:b/>
          <w:bCs/>
          <w:sz w:val="20"/>
          <w:szCs w:val="20"/>
          <w:lang w:val="sr-Latn-BA" w:eastAsia="bs-Latn-BA"/>
        </w:rPr>
        <w:t xml:space="preserve"> </w:t>
      </w:r>
      <w:r w:rsidR="000C08C7" w:rsidRPr="000C08C7">
        <w:rPr>
          <w:rFonts w:ascii="Arial" w:eastAsia="Times New Roman" w:hAnsi="Arial" w:cs="Arial"/>
          <w:b/>
          <w:bCs/>
          <w:sz w:val="20"/>
          <w:szCs w:val="20"/>
          <w:u w:val="single"/>
          <w:lang w:val="sr-Latn-BA" w:eastAsia="bs-Latn-BA"/>
        </w:rPr>
        <w:t>03.03.</w:t>
      </w:r>
      <w:r w:rsidRPr="000C08C7">
        <w:rPr>
          <w:rFonts w:ascii="Arial" w:eastAsia="Times New Roman" w:hAnsi="Arial" w:cs="Arial"/>
          <w:b/>
          <w:bCs/>
          <w:color w:val="000000"/>
          <w:sz w:val="20"/>
          <w:szCs w:val="20"/>
          <w:u w:val="single"/>
          <w:lang w:val="sr-Latn-BA" w:eastAsia="bs-Latn-BA"/>
        </w:rPr>
        <w:t>20</w:t>
      </w:r>
      <w:r w:rsidR="005A20EC" w:rsidRPr="000C08C7">
        <w:rPr>
          <w:rFonts w:ascii="Arial" w:eastAsia="Times New Roman" w:hAnsi="Arial" w:cs="Arial"/>
          <w:b/>
          <w:bCs/>
          <w:color w:val="000000"/>
          <w:sz w:val="20"/>
          <w:szCs w:val="20"/>
          <w:u w:val="single"/>
          <w:lang w:val="sr-Latn-BA" w:eastAsia="bs-Latn-BA"/>
        </w:rPr>
        <w:t>2</w:t>
      </w:r>
      <w:r w:rsidR="00530AD5" w:rsidRPr="000C08C7">
        <w:rPr>
          <w:rFonts w:ascii="Arial" w:eastAsia="Times New Roman" w:hAnsi="Arial" w:cs="Arial"/>
          <w:b/>
          <w:bCs/>
          <w:color w:val="000000"/>
          <w:sz w:val="20"/>
          <w:szCs w:val="20"/>
          <w:u w:val="single"/>
          <w:lang w:val="sr-Latn-BA" w:eastAsia="bs-Latn-BA"/>
        </w:rPr>
        <w:t>1</w:t>
      </w:r>
      <w:r w:rsidRPr="00D91A58">
        <w:rPr>
          <w:rFonts w:ascii="Arial" w:eastAsia="Times New Roman" w:hAnsi="Arial" w:cs="Arial"/>
          <w:b/>
          <w:bCs/>
          <w:color w:val="000000"/>
          <w:sz w:val="20"/>
          <w:szCs w:val="20"/>
          <w:u w:val="single"/>
          <w:lang w:val="sr-Latn-BA" w:eastAsia="bs-Latn-BA"/>
        </w:rPr>
        <w:t>. godine</w:t>
      </w:r>
      <w:r w:rsidRPr="00D91A58">
        <w:rPr>
          <w:rFonts w:ascii="Arial" w:eastAsia="Times New Roman" w:hAnsi="Arial" w:cs="Arial"/>
          <w:color w:val="000000"/>
          <w:sz w:val="20"/>
          <w:szCs w:val="20"/>
          <w:lang w:val="sr-Latn-BA" w:eastAsia="bs-Latn-BA"/>
        </w:rPr>
        <w:t>, putem poštanske službe preporučeno na adresu:</w:t>
      </w:r>
    </w:p>
    <w:p w14:paraId="45FB0818"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14:paraId="00DBD9F3" w14:textId="77777777" w:rsidR="00C42986" w:rsidRPr="00C42986" w:rsidRDefault="00C42986" w:rsidP="00C42986">
      <w:pPr>
        <w:shd w:val="clear" w:color="auto" w:fill="FFFFFF"/>
        <w:spacing w:after="0" w:line="240" w:lineRule="auto"/>
        <w:jc w:val="both"/>
        <w:rPr>
          <w:rFonts w:ascii="Arial" w:hAnsi="Arial" w:cs="Arial"/>
          <w:b/>
          <w:sz w:val="20"/>
          <w:szCs w:val="20"/>
          <w:lang w:val="sr-Latn-ME"/>
        </w:rPr>
      </w:pPr>
      <w:r w:rsidRPr="00C42986">
        <w:rPr>
          <w:rFonts w:ascii="Arial" w:hAnsi="Arial" w:cs="Arial"/>
          <w:b/>
          <w:sz w:val="20"/>
          <w:szCs w:val="20"/>
          <w:lang w:val="sr-Latn-ME"/>
        </w:rPr>
        <w:t xml:space="preserve">Agencije za forenzička ispitivanja i vještačenja </w:t>
      </w:r>
    </w:p>
    <w:p w14:paraId="6A041C3B" w14:textId="77777777" w:rsidR="00C42986" w:rsidRPr="00C42986" w:rsidRDefault="00C42986" w:rsidP="00C42986">
      <w:pPr>
        <w:shd w:val="clear" w:color="auto" w:fill="FFFFFF"/>
        <w:spacing w:after="0" w:line="240" w:lineRule="auto"/>
        <w:jc w:val="both"/>
        <w:rPr>
          <w:rFonts w:ascii="Arial" w:hAnsi="Arial" w:cs="Arial"/>
          <w:b/>
          <w:sz w:val="20"/>
          <w:szCs w:val="20"/>
          <w:lang w:val="sr-Latn-ME"/>
        </w:rPr>
      </w:pPr>
      <w:r w:rsidRPr="00C42986">
        <w:rPr>
          <w:rFonts w:ascii="Arial" w:hAnsi="Arial" w:cs="Arial"/>
          <w:b/>
          <w:sz w:val="20"/>
          <w:szCs w:val="20"/>
          <w:lang w:val="sr-Latn-ME"/>
        </w:rPr>
        <w:t xml:space="preserve">„Javni oglas za popunjavanje radnog mjesta državnog službenika u Agenciji za forenzička ispitivanja i vještačenja“ </w:t>
      </w:r>
    </w:p>
    <w:p w14:paraId="46FC6B94" w14:textId="77777777" w:rsidR="00C42986" w:rsidRPr="00C42986" w:rsidRDefault="00C42986" w:rsidP="00C42986">
      <w:pPr>
        <w:shd w:val="clear" w:color="auto" w:fill="FFFFFF"/>
        <w:spacing w:after="0" w:line="240" w:lineRule="auto"/>
        <w:jc w:val="both"/>
        <w:rPr>
          <w:rFonts w:ascii="Arial" w:hAnsi="Arial" w:cs="Arial"/>
          <w:b/>
          <w:sz w:val="20"/>
          <w:szCs w:val="20"/>
          <w:lang w:val="sr-Latn-ME"/>
        </w:rPr>
      </w:pPr>
      <w:r w:rsidRPr="00C42986">
        <w:rPr>
          <w:rFonts w:ascii="Arial" w:hAnsi="Arial" w:cs="Arial"/>
          <w:b/>
          <w:sz w:val="20"/>
          <w:szCs w:val="20"/>
          <w:lang w:val="sr-Latn-ME"/>
        </w:rPr>
        <w:t>Ulica Nikole Tesle br. 59</w:t>
      </w:r>
    </w:p>
    <w:p w14:paraId="4811AD8A" w14:textId="77777777" w:rsidR="00BC6175" w:rsidRDefault="00C42986" w:rsidP="00C42986">
      <w:pPr>
        <w:shd w:val="clear" w:color="auto" w:fill="FFFFFF"/>
        <w:spacing w:after="0" w:line="240" w:lineRule="auto"/>
        <w:jc w:val="both"/>
        <w:rPr>
          <w:rFonts w:ascii="Arial" w:hAnsi="Arial" w:cs="Arial"/>
          <w:b/>
          <w:sz w:val="20"/>
          <w:szCs w:val="20"/>
          <w:lang w:val="sr-Latn-ME"/>
        </w:rPr>
      </w:pPr>
      <w:r w:rsidRPr="00C42986">
        <w:rPr>
          <w:rFonts w:ascii="Arial" w:hAnsi="Arial" w:cs="Arial"/>
          <w:b/>
          <w:sz w:val="20"/>
          <w:szCs w:val="20"/>
          <w:lang w:val="sr-Latn-ME"/>
        </w:rPr>
        <w:t>71123 Istočno Novo Sarajevo</w:t>
      </w:r>
    </w:p>
    <w:p w14:paraId="049F31CB" w14:textId="77777777" w:rsidR="00C42986" w:rsidRPr="00D91A58" w:rsidRDefault="00C42986" w:rsidP="00C42986">
      <w:pPr>
        <w:shd w:val="clear" w:color="auto" w:fill="FFFFFF"/>
        <w:spacing w:after="0" w:line="240" w:lineRule="auto"/>
        <w:jc w:val="both"/>
        <w:rPr>
          <w:rFonts w:ascii="Arial" w:eastAsia="Times New Roman" w:hAnsi="Arial" w:cs="Arial"/>
          <w:color w:val="000000"/>
          <w:sz w:val="20"/>
          <w:szCs w:val="20"/>
          <w:lang w:val="sr-Latn-BA" w:eastAsia="bs-Latn-BA"/>
        </w:rPr>
      </w:pPr>
    </w:p>
    <w:p w14:paraId="650D86CB"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Ispunjavanje uslova utvrđenih ovim oglasom računa se danom predaje prijave.</w:t>
      </w:r>
    </w:p>
    <w:p w14:paraId="53CD59B4" w14:textId="77777777" w:rsidR="00293E77" w:rsidRPr="001B014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14:paraId="53128261" w14:textId="77777777" w:rsidR="00207A28" w:rsidRPr="001B0146" w:rsidRDefault="00207A28" w:rsidP="0046592E">
      <w:pPr>
        <w:spacing w:after="0" w:line="240" w:lineRule="auto"/>
        <w:rPr>
          <w:rFonts w:ascii="Arial" w:hAnsi="Arial" w:cs="Arial"/>
          <w:sz w:val="20"/>
          <w:szCs w:val="20"/>
          <w:lang w:val="sr-Latn-BA"/>
        </w:rPr>
      </w:pPr>
    </w:p>
    <w:sectPr w:rsidR="00207A28" w:rsidRPr="001B0146"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C08C7"/>
    <w:rsid w:val="000E579A"/>
    <w:rsid w:val="00150415"/>
    <w:rsid w:val="00155142"/>
    <w:rsid w:val="00160D7B"/>
    <w:rsid w:val="001845AD"/>
    <w:rsid w:val="00185CCD"/>
    <w:rsid w:val="001B0146"/>
    <w:rsid w:val="001D303A"/>
    <w:rsid w:val="00207A28"/>
    <w:rsid w:val="00222F82"/>
    <w:rsid w:val="00230D02"/>
    <w:rsid w:val="00234547"/>
    <w:rsid w:val="00235058"/>
    <w:rsid w:val="00237372"/>
    <w:rsid w:val="00285B9A"/>
    <w:rsid w:val="00293E77"/>
    <w:rsid w:val="002A3C3E"/>
    <w:rsid w:val="003050E3"/>
    <w:rsid w:val="00323671"/>
    <w:rsid w:val="00375B25"/>
    <w:rsid w:val="00390D9B"/>
    <w:rsid w:val="00393986"/>
    <w:rsid w:val="003C489B"/>
    <w:rsid w:val="0046592E"/>
    <w:rsid w:val="00476F56"/>
    <w:rsid w:val="004910B8"/>
    <w:rsid w:val="00524BEB"/>
    <w:rsid w:val="00530AD5"/>
    <w:rsid w:val="00536F16"/>
    <w:rsid w:val="005425BC"/>
    <w:rsid w:val="00555B4F"/>
    <w:rsid w:val="00571D2D"/>
    <w:rsid w:val="005A20EC"/>
    <w:rsid w:val="005E66D9"/>
    <w:rsid w:val="00600D09"/>
    <w:rsid w:val="00654D50"/>
    <w:rsid w:val="00676E65"/>
    <w:rsid w:val="006E726B"/>
    <w:rsid w:val="006F6AB3"/>
    <w:rsid w:val="00702EE2"/>
    <w:rsid w:val="0070583B"/>
    <w:rsid w:val="00742690"/>
    <w:rsid w:val="007C6097"/>
    <w:rsid w:val="00830548"/>
    <w:rsid w:val="0086412C"/>
    <w:rsid w:val="0088361C"/>
    <w:rsid w:val="00894D58"/>
    <w:rsid w:val="008B5199"/>
    <w:rsid w:val="008F4FD7"/>
    <w:rsid w:val="009062AB"/>
    <w:rsid w:val="00927677"/>
    <w:rsid w:val="00952CA3"/>
    <w:rsid w:val="00954C49"/>
    <w:rsid w:val="00955D00"/>
    <w:rsid w:val="00962C84"/>
    <w:rsid w:val="00996C04"/>
    <w:rsid w:val="009C4E19"/>
    <w:rsid w:val="009C6847"/>
    <w:rsid w:val="00A87922"/>
    <w:rsid w:val="00AC7E19"/>
    <w:rsid w:val="00AE126F"/>
    <w:rsid w:val="00B053CE"/>
    <w:rsid w:val="00B32ADF"/>
    <w:rsid w:val="00B43169"/>
    <w:rsid w:val="00B547BE"/>
    <w:rsid w:val="00BC6175"/>
    <w:rsid w:val="00BF303A"/>
    <w:rsid w:val="00C31DCB"/>
    <w:rsid w:val="00C42986"/>
    <w:rsid w:val="00C8335A"/>
    <w:rsid w:val="00C971DE"/>
    <w:rsid w:val="00CC38B7"/>
    <w:rsid w:val="00D91A58"/>
    <w:rsid w:val="00DA76D7"/>
    <w:rsid w:val="00DB35D2"/>
    <w:rsid w:val="00DD58DF"/>
    <w:rsid w:val="00DF034E"/>
    <w:rsid w:val="00E41730"/>
    <w:rsid w:val="00E461AF"/>
    <w:rsid w:val="00E66C3D"/>
    <w:rsid w:val="00E842AF"/>
    <w:rsid w:val="00EF57BE"/>
    <w:rsid w:val="00F620FB"/>
    <w:rsid w:val="00F96223"/>
    <w:rsid w:val="00FF53C2"/>
    <w:rsid w:val="496160FD"/>
    <w:rsid w:val="76172D7F"/>
    <w:rsid w:val="78E74C6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377"/>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2834">
      <w:bodyDiv w:val="1"/>
      <w:marLeft w:val="0"/>
      <w:marRight w:val="0"/>
      <w:marTop w:val="0"/>
      <w:marBottom w:val="0"/>
      <w:divBdr>
        <w:top w:val="none" w:sz="0" w:space="0" w:color="auto"/>
        <w:left w:val="none" w:sz="0" w:space="0" w:color="auto"/>
        <w:bottom w:val="none" w:sz="0" w:space="0" w:color="auto"/>
        <w:right w:val="none" w:sz="0" w:space="0" w:color="auto"/>
      </w:divBdr>
    </w:div>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s.gov.ba/v2/index.php?option=com_content&amp;view=article&amp;id=764&amp;catid=37&amp;Itemid=89&amp;lang=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Muamer Hrvat</cp:lastModifiedBy>
  <cp:revision>5</cp:revision>
  <cp:lastPrinted>2020-12-22T13:19:00Z</cp:lastPrinted>
  <dcterms:created xsi:type="dcterms:W3CDTF">2021-01-26T12:13:00Z</dcterms:created>
  <dcterms:modified xsi:type="dcterms:W3CDTF">2021-02-09T14:45:00Z</dcterms:modified>
</cp:coreProperties>
</file>