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D22B" w14:textId="1B14A0AA" w:rsidR="00990702" w:rsidRPr="004E18D8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E514F">
        <w:rPr>
          <w:rFonts w:ascii="Arial" w:hAnsi="Arial" w:cs="Arial"/>
          <w:sz w:val="20"/>
          <w:szCs w:val="20"/>
          <w:lang w:val="hr-BA"/>
        </w:rPr>
        <w:t>temelju članka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E514F">
        <w:rPr>
          <w:rFonts w:ascii="Arial" w:hAnsi="Arial" w:cs="Arial"/>
          <w:sz w:val="20"/>
          <w:szCs w:val="20"/>
          <w:lang w:val="hr-BA"/>
        </w:rPr>
        <w:t>s</w:t>
      </w:r>
      <w:r w:rsidRPr="00EE514F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E514F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C51CD8" w:rsidRPr="00C51CD8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bookmarkStart w:id="0" w:name="_Hlk156466629"/>
      <w:r w:rsidR="00C51CD8">
        <w:rPr>
          <w:rFonts w:ascii="Arial" w:eastAsia="Calibri" w:hAnsi="Arial" w:cs="Arial"/>
          <w:sz w:val="20"/>
          <w:szCs w:val="20"/>
          <w:lang w:val="sr-Latn-BA"/>
        </w:rPr>
        <w:t>Agencije za razvoj visokog obrazovanja i osiguranje kvalitete</w:t>
      </w:r>
      <w:r w:rsidR="00C51CD8">
        <w:rPr>
          <w:rFonts w:ascii="Arial" w:hAnsi="Arial" w:cs="Arial"/>
          <w:sz w:val="20"/>
          <w:szCs w:val="20"/>
          <w:lang w:val="hr-BA"/>
        </w:rPr>
        <w:t xml:space="preserve"> </w:t>
      </w:r>
      <w:bookmarkEnd w:id="0"/>
      <w:r w:rsidR="00990702">
        <w:rPr>
          <w:rFonts w:ascii="Arial" w:hAnsi="Arial" w:cs="Arial"/>
          <w:sz w:val="20"/>
          <w:szCs w:val="20"/>
          <w:lang w:val="bs-Latn-BA"/>
        </w:rPr>
        <w:t>B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o</w:t>
      </w:r>
      <w:r w:rsidR="00990702">
        <w:rPr>
          <w:rFonts w:ascii="Arial" w:hAnsi="Arial" w:cs="Arial"/>
          <w:sz w:val="20"/>
          <w:szCs w:val="20"/>
          <w:lang w:val="bs-Latn-BA"/>
        </w:rPr>
        <w:t>s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ne i Hercegovine, raspisuje</w:t>
      </w:r>
    </w:p>
    <w:p w14:paraId="76D4EFDF" w14:textId="3FEA7FBB" w:rsidR="00F96AC6" w:rsidRPr="00EE514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F849E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F849E9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1E2A8C1C" w:rsidR="00D02D0F" w:rsidRPr="00F849E9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Start w:id="1" w:name="_Hlk155860026"/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C5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C5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1B3AF612" w:rsidR="00990702" w:rsidRPr="00C51CD8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DB3901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C51CD8" w:rsidRPr="00C51CD8">
        <w:rPr>
          <w:rFonts w:ascii="Arial" w:eastAsia="Calibri" w:hAnsi="Arial" w:cs="Arial"/>
          <w:b/>
          <w:bCs/>
          <w:sz w:val="20"/>
          <w:szCs w:val="20"/>
          <w:lang w:val="sr-Latn-BA"/>
        </w:rPr>
        <w:t>Agenciji za razvoj visokog obrazovanja i osiguranje kvalitete</w:t>
      </w:r>
      <w:r w:rsidRPr="00C5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End w:id="1"/>
      <w:r w:rsidRPr="00C5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Bosne i Hercegovine</w:t>
      </w:r>
    </w:p>
    <w:p w14:paraId="43DA4FF3" w14:textId="1CF5B4B8" w:rsidR="00D02D0F" w:rsidRPr="00C51CD8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939E6EF" w14:textId="77777777" w:rsidR="00D02D0F" w:rsidRPr="00C51CD8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07DE7A3" w14:textId="2E26E520" w:rsidR="00C51CD8" w:rsidRDefault="00C51CD8" w:rsidP="00C51CD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2" w:name="_Hlk146874225"/>
      <w:r w:rsidRPr="005506A9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3" w:name="_Hlk156463156"/>
      <w:r>
        <w:rPr>
          <w:rFonts w:ascii="Arial" w:hAnsi="Arial" w:cs="Arial"/>
          <w:b/>
          <w:bCs/>
          <w:sz w:val="20"/>
          <w:szCs w:val="20"/>
          <w:lang w:val="bs-Latn-BA"/>
        </w:rPr>
        <w:t>Stručni savjetnik za osiguranje kvalitete</w:t>
      </w:r>
    </w:p>
    <w:bookmarkEnd w:id="3"/>
    <w:p w14:paraId="235B9EBD" w14:textId="092C2B04" w:rsidR="00CA03FC" w:rsidRDefault="00CA03FC" w:rsidP="00CA03F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41BC297" w14:textId="77777777" w:rsidR="00C51CD8" w:rsidRPr="00C51CD8" w:rsidRDefault="00C51CD8" w:rsidP="00CA03F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DBDFA02" w14:textId="5CF6CC88" w:rsidR="00C51CD8" w:rsidRPr="00D743AE" w:rsidRDefault="00C51CD8" w:rsidP="00C51CD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SEKTOR ZA OSIGURANJE KVALITETE</w:t>
      </w:r>
    </w:p>
    <w:p w14:paraId="4C2CDE91" w14:textId="77777777" w:rsidR="00C51CD8" w:rsidRPr="00C67352" w:rsidRDefault="00C51CD8" w:rsidP="00C51CD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0633139" w14:textId="4D2CE7F6" w:rsidR="00C51CD8" w:rsidRPr="001C0CA0" w:rsidRDefault="00C51CD8" w:rsidP="00C51CD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1C0CA0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Pr="001C0CA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Stručni savjetnik za osiguranje kvalitet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e</w:t>
      </w:r>
    </w:p>
    <w:bookmarkEnd w:id="2"/>
    <w:p w14:paraId="643FD5A8" w14:textId="182482D1" w:rsidR="00D02D0F" w:rsidRPr="00C51CD8" w:rsidRDefault="00D02D0F" w:rsidP="00C51CD8">
      <w:pPr>
        <w:jc w:val="both"/>
        <w:rPr>
          <w:rFonts w:ascii="Arial" w:hAnsi="Arial" w:cs="Arial"/>
          <w:w w:val="105"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>Opis poslova i radnih zadataka</w:t>
      </w:r>
      <w:r w:rsidRPr="00F849E9">
        <w:rPr>
          <w:rFonts w:ascii="Arial" w:hAnsi="Arial" w:cs="Arial"/>
          <w:sz w:val="20"/>
          <w:szCs w:val="20"/>
        </w:rPr>
        <w:t>:</w:t>
      </w:r>
      <w:r w:rsidR="00677E08" w:rsidRPr="00F849E9">
        <w:rPr>
          <w:rFonts w:ascii="Arial" w:hAnsi="Arial" w:cs="Arial"/>
          <w:sz w:val="20"/>
          <w:szCs w:val="20"/>
        </w:rPr>
        <w:t xml:space="preserve"> </w:t>
      </w:r>
      <w:r w:rsidR="00C51CD8">
        <w:rPr>
          <w:rFonts w:ascii="Arial" w:hAnsi="Arial" w:cs="Arial"/>
          <w:sz w:val="20"/>
          <w:szCs w:val="20"/>
        </w:rPr>
        <w:t>sudjeluje</w:t>
      </w:r>
      <w:r w:rsidR="00C51CD8" w:rsidRPr="001C0CA0">
        <w:rPr>
          <w:rFonts w:ascii="Arial" w:hAnsi="Arial" w:cs="Arial"/>
          <w:w w:val="105"/>
          <w:sz w:val="20"/>
          <w:szCs w:val="20"/>
        </w:rPr>
        <w:t xml:space="preserve"> u obavljanju svih poslova iz mjerodavnosti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D756AD">
        <w:rPr>
          <w:rFonts w:ascii="Arial" w:hAnsi="Arial" w:cs="Arial"/>
          <w:spacing w:val="1"/>
          <w:w w:val="105"/>
          <w:sz w:val="20"/>
          <w:szCs w:val="20"/>
        </w:rPr>
        <w:t>S</w:t>
      </w:r>
      <w:r w:rsidR="00C51CD8" w:rsidRPr="001C0CA0">
        <w:rPr>
          <w:rFonts w:ascii="Arial" w:hAnsi="Arial" w:cs="Arial"/>
          <w:w w:val="105"/>
          <w:sz w:val="20"/>
          <w:szCs w:val="20"/>
        </w:rPr>
        <w:t>ektora, a naročito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u pripr</w:t>
      </w:r>
      <w:r w:rsidR="003B06ED">
        <w:rPr>
          <w:rFonts w:ascii="Arial" w:hAnsi="Arial" w:cs="Arial"/>
          <w:w w:val="105"/>
          <w:sz w:val="20"/>
          <w:szCs w:val="20"/>
        </w:rPr>
        <w:t>avljanju</w:t>
      </w:r>
      <w:r w:rsidR="00C51CD8" w:rsidRPr="001C0CA0">
        <w:rPr>
          <w:rFonts w:ascii="Arial" w:hAnsi="Arial" w:cs="Arial"/>
          <w:w w:val="105"/>
          <w:sz w:val="20"/>
          <w:szCs w:val="20"/>
        </w:rPr>
        <w:t xml:space="preserve"> preporuka nadležnim </w:t>
      </w:r>
      <w:r w:rsidR="00D756AD">
        <w:rPr>
          <w:rFonts w:ascii="Arial" w:hAnsi="Arial" w:cs="Arial"/>
          <w:w w:val="105"/>
          <w:sz w:val="20"/>
          <w:szCs w:val="20"/>
        </w:rPr>
        <w:t>obrazovnim</w:t>
      </w:r>
      <w:r w:rsidR="00C51CD8" w:rsidRPr="001C0CA0">
        <w:rPr>
          <w:rFonts w:ascii="Arial" w:hAnsi="Arial" w:cs="Arial"/>
          <w:w w:val="105"/>
          <w:sz w:val="20"/>
          <w:szCs w:val="20"/>
        </w:rPr>
        <w:t xml:space="preserve"> vlastima</w:t>
      </w:r>
      <w:r w:rsidR="00B30D6F">
        <w:rPr>
          <w:rFonts w:ascii="Arial" w:hAnsi="Arial" w:cs="Arial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spacing w:val="-7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o akredit</w:t>
      </w:r>
      <w:r w:rsidR="00D756AD">
        <w:rPr>
          <w:rFonts w:ascii="Arial" w:hAnsi="Arial" w:cs="Arial"/>
          <w:w w:val="105"/>
          <w:sz w:val="20"/>
          <w:szCs w:val="20"/>
        </w:rPr>
        <w:t>iranju</w:t>
      </w:r>
      <w:r w:rsidR="00C51CD8" w:rsidRPr="001C0CA0">
        <w:rPr>
          <w:rFonts w:ascii="Arial" w:hAnsi="Arial" w:cs="Arial"/>
          <w:w w:val="105"/>
          <w:sz w:val="20"/>
          <w:szCs w:val="20"/>
        </w:rPr>
        <w:t xml:space="preserve"> visokoškolske ustanove, odnosno studijskog programa na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osnovu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mišljenja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D756AD">
        <w:rPr>
          <w:rFonts w:ascii="Arial" w:hAnsi="Arial" w:cs="Arial"/>
          <w:spacing w:val="1"/>
          <w:w w:val="105"/>
          <w:sz w:val="20"/>
          <w:szCs w:val="20"/>
        </w:rPr>
        <w:t>povjerenstva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stručnjaka.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Prati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i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prikuplja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informacije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iz</w:t>
      </w:r>
      <w:r w:rsidR="00C51CD8" w:rsidRPr="001C0CA0">
        <w:rPr>
          <w:rFonts w:ascii="Arial" w:hAnsi="Arial" w:cs="Arial"/>
          <w:spacing w:val="-7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oblasti osiguranja kvalitet</w:t>
      </w:r>
      <w:r w:rsidR="00C51CD8">
        <w:rPr>
          <w:rFonts w:ascii="Arial" w:hAnsi="Arial" w:cs="Arial"/>
          <w:w w:val="105"/>
          <w:sz w:val="20"/>
          <w:szCs w:val="20"/>
        </w:rPr>
        <w:t>e</w:t>
      </w:r>
      <w:r w:rsidR="00C51CD8" w:rsidRPr="001C0CA0">
        <w:rPr>
          <w:rFonts w:ascii="Arial" w:hAnsi="Arial" w:cs="Arial"/>
          <w:w w:val="105"/>
          <w:sz w:val="20"/>
          <w:szCs w:val="20"/>
        </w:rPr>
        <w:t xml:space="preserve"> u visokom obrazovanju. Obavlja i druge</w:t>
      </w:r>
      <w:r w:rsidR="00C51CD8" w:rsidRPr="001C0CA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poslove</w:t>
      </w:r>
      <w:r w:rsidR="00C51CD8" w:rsidRPr="001C0CA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iz</w:t>
      </w:r>
      <w:r w:rsidR="00C51CD8" w:rsidRPr="001C0CA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="00D756AD">
        <w:rPr>
          <w:rFonts w:ascii="Arial" w:hAnsi="Arial" w:cs="Arial"/>
          <w:spacing w:val="-5"/>
          <w:w w:val="105"/>
          <w:sz w:val="20"/>
          <w:szCs w:val="20"/>
        </w:rPr>
        <w:t>S</w:t>
      </w:r>
      <w:r w:rsidR="00C51CD8" w:rsidRPr="001C0CA0">
        <w:rPr>
          <w:rFonts w:ascii="Arial" w:hAnsi="Arial" w:cs="Arial"/>
          <w:w w:val="105"/>
          <w:sz w:val="20"/>
          <w:szCs w:val="20"/>
        </w:rPr>
        <w:t>ektora</w:t>
      </w:r>
      <w:r w:rsidR="00C51CD8" w:rsidRPr="001C0CA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po</w:t>
      </w:r>
      <w:r w:rsidR="00C51CD8" w:rsidRPr="001C0CA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nalogu</w:t>
      </w:r>
      <w:r w:rsidR="00C51CD8" w:rsidRPr="001C0CA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="00C51CD8" w:rsidRPr="001C0CA0">
        <w:rPr>
          <w:rFonts w:ascii="Arial" w:hAnsi="Arial" w:cs="Arial"/>
          <w:w w:val="105"/>
          <w:sz w:val="20"/>
          <w:szCs w:val="20"/>
        </w:rPr>
        <w:t>rukovodi</w:t>
      </w:r>
      <w:r w:rsidR="00C51CD8">
        <w:rPr>
          <w:rFonts w:ascii="Arial" w:hAnsi="Arial" w:cs="Arial"/>
          <w:w w:val="105"/>
          <w:sz w:val="20"/>
          <w:szCs w:val="20"/>
        </w:rPr>
        <w:t>telja</w:t>
      </w:r>
      <w:r w:rsidR="00C51CD8" w:rsidRPr="001C0CA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="00D756AD">
        <w:rPr>
          <w:rFonts w:ascii="Arial" w:hAnsi="Arial" w:cs="Arial"/>
          <w:spacing w:val="-3"/>
          <w:w w:val="105"/>
          <w:sz w:val="20"/>
          <w:szCs w:val="20"/>
        </w:rPr>
        <w:t>S</w:t>
      </w:r>
      <w:r w:rsidR="00C51CD8" w:rsidRPr="001C0CA0">
        <w:rPr>
          <w:rFonts w:ascii="Arial" w:hAnsi="Arial" w:cs="Arial"/>
          <w:w w:val="105"/>
          <w:sz w:val="20"/>
          <w:szCs w:val="20"/>
        </w:rPr>
        <w:t>ektora.</w:t>
      </w:r>
    </w:p>
    <w:p w14:paraId="7FF473DB" w14:textId="54B8CF12" w:rsidR="00D02D0F" w:rsidRPr="00F849E9" w:rsidRDefault="00A07F7E" w:rsidP="00CA03F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hr-HR"/>
        </w:rPr>
      </w:pPr>
      <w:r w:rsidRPr="00F849E9">
        <w:rPr>
          <w:rFonts w:ascii="Arial" w:hAnsi="Arial" w:cs="Arial"/>
          <w:b/>
          <w:sz w:val="20"/>
          <w:szCs w:val="20"/>
        </w:rPr>
        <w:t>Posebni uvjeti:</w:t>
      </w:r>
      <w:r w:rsidR="00D02D0F" w:rsidRPr="00F849E9">
        <w:rPr>
          <w:rFonts w:ascii="Arial" w:hAnsi="Arial" w:cs="Arial"/>
          <w:b/>
          <w:sz w:val="20"/>
          <w:szCs w:val="20"/>
        </w:rPr>
        <w:t xml:space="preserve"> </w:t>
      </w:r>
      <w:r w:rsidR="00C51CD8">
        <w:rPr>
          <w:rFonts w:ascii="Arial" w:hAnsi="Arial" w:cs="Arial"/>
          <w:w w:val="105"/>
          <w:sz w:val="20"/>
          <w:szCs w:val="20"/>
        </w:rPr>
        <w:t xml:space="preserve">Visoka stručna sprema (VII stupanj naobrazbe), </w:t>
      </w:r>
      <w:r w:rsidR="00461E84">
        <w:rPr>
          <w:rFonts w:ascii="Arial" w:hAnsi="Arial" w:cs="Arial"/>
          <w:w w:val="105"/>
          <w:sz w:val="20"/>
          <w:szCs w:val="20"/>
        </w:rPr>
        <w:t>odsjek</w:t>
      </w:r>
      <w:r w:rsidR="00C51CD8">
        <w:rPr>
          <w:rFonts w:ascii="Arial" w:hAnsi="Arial" w:cs="Arial"/>
          <w:w w:val="105"/>
          <w:sz w:val="20"/>
          <w:szCs w:val="20"/>
        </w:rPr>
        <w:t>/oblast: prirodn</w:t>
      </w:r>
      <w:r w:rsidR="00311469">
        <w:rPr>
          <w:rFonts w:ascii="Arial" w:hAnsi="Arial" w:cs="Arial"/>
          <w:w w:val="105"/>
          <w:sz w:val="20"/>
          <w:szCs w:val="20"/>
        </w:rPr>
        <w:t>e</w:t>
      </w:r>
      <w:r w:rsidR="00C51CD8">
        <w:rPr>
          <w:rFonts w:ascii="Arial" w:hAnsi="Arial" w:cs="Arial"/>
          <w:w w:val="105"/>
          <w:sz w:val="20"/>
          <w:szCs w:val="20"/>
        </w:rPr>
        <w:t>, tehničk</w:t>
      </w:r>
      <w:r w:rsidR="00461E84">
        <w:rPr>
          <w:rFonts w:ascii="Arial" w:hAnsi="Arial" w:cs="Arial"/>
          <w:w w:val="105"/>
          <w:sz w:val="20"/>
          <w:szCs w:val="20"/>
        </w:rPr>
        <w:t>e</w:t>
      </w:r>
      <w:r w:rsidR="00C51CD8">
        <w:rPr>
          <w:rFonts w:ascii="Arial" w:hAnsi="Arial" w:cs="Arial"/>
          <w:w w:val="105"/>
          <w:sz w:val="20"/>
          <w:szCs w:val="20"/>
        </w:rPr>
        <w:t>, biomedicina i zdravstvo, biotehničk</w:t>
      </w:r>
      <w:r w:rsidR="00461E84">
        <w:rPr>
          <w:rFonts w:ascii="Arial" w:hAnsi="Arial" w:cs="Arial"/>
          <w:w w:val="105"/>
          <w:sz w:val="20"/>
          <w:szCs w:val="20"/>
        </w:rPr>
        <w:t>e</w:t>
      </w:r>
      <w:r w:rsidR="00C51CD8">
        <w:rPr>
          <w:rFonts w:ascii="Arial" w:hAnsi="Arial" w:cs="Arial"/>
          <w:w w:val="105"/>
          <w:sz w:val="20"/>
          <w:szCs w:val="20"/>
        </w:rPr>
        <w:t>, društven</w:t>
      </w:r>
      <w:r w:rsidR="00461E84">
        <w:rPr>
          <w:rFonts w:ascii="Arial" w:hAnsi="Arial" w:cs="Arial"/>
          <w:w w:val="105"/>
          <w:sz w:val="20"/>
          <w:szCs w:val="20"/>
        </w:rPr>
        <w:t>e</w:t>
      </w:r>
      <w:r w:rsidR="00C51CD8">
        <w:rPr>
          <w:rFonts w:ascii="Arial" w:hAnsi="Arial" w:cs="Arial"/>
          <w:w w:val="105"/>
          <w:sz w:val="20"/>
          <w:szCs w:val="20"/>
        </w:rPr>
        <w:t xml:space="preserve"> ili humanističk</w:t>
      </w:r>
      <w:r w:rsidR="00461E84">
        <w:rPr>
          <w:rFonts w:ascii="Arial" w:hAnsi="Arial" w:cs="Arial"/>
          <w:w w:val="105"/>
          <w:sz w:val="20"/>
          <w:szCs w:val="20"/>
        </w:rPr>
        <w:t>e</w:t>
      </w:r>
      <w:r w:rsidR="00C51CD8">
        <w:rPr>
          <w:rFonts w:ascii="Arial" w:hAnsi="Arial" w:cs="Arial"/>
          <w:w w:val="105"/>
          <w:sz w:val="20"/>
          <w:szCs w:val="20"/>
        </w:rPr>
        <w:t>, prednost kvalifikacija drugog i trećeg ciklusa; najmanje tri godine radnog iskustva u struci; položen stručni upravni ispit; poznavanje engleskog jezika; poznavanje rada na računa</w:t>
      </w:r>
      <w:r w:rsidR="00311469">
        <w:rPr>
          <w:rFonts w:ascii="Arial" w:hAnsi="Arial" w:cs="Arial"/>
          <w:w w:val="105"/>
          <w:sz w:val="20"/>
          <w:szCs w:val="20"/>
        </w:rPr>
        <w:t>l</w:t>
      </w:r>
      <w:r w:rsidR="00C51CD8">
        <w:rPr>
          <w:rFonts w:ascii="Arial" w:hAnsi="Arial" w:cs="Arial"/>
          <w:w w:val="105"/>
          <w:sz w:val="20"/>
          <w:szCs w:val="20"/>
        </w:rPr>
        <w:t>u.</w:t>
      </w:r>
    </w:p>
    <w:p w14:paraId="600D92FD" w14:textId="4B1F1CFE" w:rsidR="00D02D0F" w:rsidRPr="00F849E9" w:rsidRDefault="00D02D0F" w:rsidP="00677E08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Status:</w:t>
      </w:r>
      <w:r w:rsidRPr="00F849E9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B9404B" w:rsidRPr="00F849E9">
        <w:rPr>
          <w:rFonts w:ascii="Arial" w:hAnsi="Arial" w:cs="Arial"/>
          <w:iCs/>
          <w:sz w:val="20"/>
          <w:szCs w:val="20"/>
        </w:rPr>
        <w:t>stručni savjetnik</w:t>
      </w:r>
      <w:r w:rsidRPr="00F849E9">
        <w:rPr>
          <w:rFonts w:ascii="Arial" w:hAnsi="Arial" w:cs="Arial"/>
          <w:iCs/>
          <w:sz w:val="20"/>
          <w:szCs w:val="20"/>
        </w:rPr>
        <w:t>.</w:t>
      </w:r>
    </w:p>
    <w:p w14:paraId="03CCECA0" w14:textId="478EECCA" w:rsidR="00D02D0F" w:rsidRPr="00F849E9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F849E9">
        <w:rPr>
          <w:rFonts w:ascii="Arial" w:hAnsi="Arial" w:cs="Arial"/>
          <w:b/>
          <w:iCs/>
          <w:sz w:val="20"/>
          <w:szCs w:val="20"/>
        </w:rPr>
        <w:t xml:space="preserve">: </w:t>
      </w:r>
      <w:r w:rsidR="00C51CD8" w:rsidRPr="00C51CD8">
        <w:rPr>
          <w:rFonts w:ascii="Arial" w:hAnsi="Arial" w:cs="Arial"/>
          <w:bCs/>
          <w:iCs/>
          <w:sz w:val="20"/>
          <w:szCs w:val="20"/>
        </w:rPr>
        <w:t>dva</w:t>
      </w:r>
      <w:r w:rsidR="00D02D0F" w:rsidRPr="00F849E9">
        <w:rPr>
          <w:rFonts w:ascii="Arial" w:hAnsi="Arial" w:cs="Arial"/>
          <w:iCs/>
          <w:sz w:val="20"/>
          <w:szCs w:val="20"/>
        </w:rPr>
        <w:t xml:space="preserve"> (</w:t>
      </w:r>
      <w:r w:rsidR="00C51CD8">
        <w:rPr>
          <w:rFonts w:ascii="Arial" w:hAnsi="Arial" w:cs="Arial"/>
          <w:iCs/>
          <w:sz w:val="20"/>
          <w:szCs w:val="20"/>
        </w:rPr>
        <w:t>2</w:t>
      </w:r>
      <w:r w:rsidR="00D02D0F" w:rsidRPr="00F849E9">
        <w:rPr>
          <w:rFonts w:ascii="Arial" w:hAnsi="Arial" w:cs="Arial"/>
          <w:iCs/>
          <w:sz w:val="20"/>
          <w:szCs w:val="20"/>
        </w:rPr>
        <w:t>)</w:t>
      </w:r>
    </w:p>
    <w:p w14:paraId="679E5B23" w14:textId="34330FE8" w:rsidR="00D02D0F" w:rsidRPr="00F849E9" w:rsidRDefault="00D02D0F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F849E9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C51CD8" w:rsidRPr="00C51CD8">
        <w:rPr>
          <w:rFonts w:ascii="Arial" w:hAnsi="Arial" w:cs="Arial"/>
          <w:bCs/>
          <w:iCs/>
          <w:color w:val="000000" w:themeColor="text1"/>
          <w:sz w:val="20"/>
          <w:szCs w:val="20"/>
        </w:rPr>
        <w:t>Banja Luka</w:t>
      </w:r>
    </w:p>
    <w:p w14:paraId="411B4394" w14:textId="77777777" w:rsidR="00D02D0F" w:rsidRPr="00671438" w:rsidRDefault="00D02D0F" w:rsidP="00D02D0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1B876B24" w:rsidR="00D02D0F" w:rsidRPr="00C51CD8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9B074B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9B074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službenici </w:t>
      </w:r>
      <w:r w:rsidRPr="00C51CD8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="001573BA" w:rsidRPr="00C51CD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C51CD8" w:rsidRPr="00C51CD8">
        <w:rPr>
          <w:rFonts w:ascii="Arial" w:eastAsia="Calibri" w:hAnsi="Arial" w:cs="Arial"/>
          <w:b/>
          <w:i/>
          <w:sz w:val="20"/>
          <w:szCs w:val="20"/>
          <w:u w:val="single"/>
          <w:lang w:val="sr-Latn-BA"/>
        </w:rPr>
        <w:t>Agenciji za razvoj visokog obrazovanja i osiguranje kvalitete</w:t>
      </w:r>
      <w:r w:rsidRPr="00C51CD8">
        <w:rPr>
          <w:rFonts w:ascii="Arial" w:hAnsi="Arial" w:cs="Arial"/>
          <w:b/>
          <w:i/>
          <w:sz w:val="20"/>
          <w:szCs w:val="20"/>
          <w:u w:val="single"/>
        </w:rPr>
        <w:t xml:space="preserve"> 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lastRenderedPageBreak/>
        <w:t xml:space="preserve">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svezi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E91E105" w14:textId="2925013E" w:rsidR="008D7187" w:rsidRPr="008D7187" w:rsidRDefault="008D7187" w:rsidP="008D7187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F75024">
        <w:rPr>
          <w:rFonts w:ascii="Arial" w:hAnsi="Arial" w:cs="Arial"/>
          <w:sz w:val="20"/>
          <w:szCs w:val="20"/>
          <w:lang w:val="bs-Latn-BA"/>
        </w:rPr>
        <w:t>dokaza o traženo</w:t>
      </w:r>
      <w:r w:rsidR="00BE0104">
        <w:rPr>
          <w:rFonts w:ascii="Arial" w:hAnsi="Arial" w:cs="Arial"/>
          <w:sz w:val="20"/>
          <w:szCs w:val="20"/>
          <w:lang w:val="bs-Latn-BA"/>
        </w:rPr>
        <w:t>j</w:t>
      </w:r>
      <w:r w:rsidRPr="00F7502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8000B">
        <w:rPr>
          <w:rFonts w:ascii="Arial" w:hAnsi="Arial" w:cs="Arial"/>
          <w:sz w:val="20"/>
          <w:szCs w:val="20"/>
          <w:lang w:val="bs-Latn-BA"/>
        </w:rPr>
        <w:t>razini</w:t>
      </w:r>
      <w:r w:rsidRPr="00F75024">
        <w:rPr>
          <w:rFonts w:ascii="Arial" w:hAnsi="Arial" w:cs="Arial"/>
          <w:sz w:val="20"/>
          <w:szCs w:val="20"/>
          <w:lang w:val="bs-Latn-BA"/>
        </w:rPr>
        <w:t xml:space="preserve"> znanja stranog jezika</w:t>
      </w:r>
      <w:bookmarkStart w:id="4" w:name="_Hlk124244245"/>
      <w:r w:rsidRPr="00F75024">
        <w:rPr>
          <w:rFonts w:ascii="Arial" w:hAnsi="Arial" w:cs="Arial"/>
          <w:sz w:val="20"/>
          <w:szCs w:val="20"/>
          <w:lang w:val="bs-Latn-BA"/>
        </w:rPr>
        <w:t>;</w:t>
      </w:r>
      <w:bookmarkEnd w:id="4"/>
      <w:r w:rsidRPr="00B1374B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20866256" w14:textId="05354776" w:rsidR="00FC3E92" w:rsidRPr="00EE514F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6B95DA8D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714DC7" w:rsidRPr="00714DC7">
        <w:rPr>
          <w:rFonts w:ascii="Arial" w:hAnsi="Arial" w:cs="Arial"/>
          <w:b/>
          <w:bCs/>
          <w:sz w:val="20"/>
          <w:szCs w:val="20"/>
          <w:u w:val="single"/>
        </w:rPr>
        <w:t>09.02</w:t>
      </w:r>
      <w:r w:rsidR="00C5013D" w:rsidRPr="00714DC7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714DC7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714DC7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714DC7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714DC7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076A804F" w:rsidR="00867703" w:rsidRPr="00215376" w:rsidRDefault="00215376" w:rsidP="00C57245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bookmarkStart w:id="5" w:name="_Hlk124244283"/>
      <w:r w:rsidRPr="00215376">
        <w:rPr>
          <w:rFonts w:ascii="Arial" w:eastAsia="Calibri" w:hAnsi="Arial" w:cs="Arial"/>
          <w:b/>
          <w:bCs/>
          <w:sz w:val="20"/>
          <w:szCs w:val="20"/>
          <w:lang w:val="sr-Latn-BA"/>
        </w:rPr>
        <w:t>Agencij</w:t>
      </w:r>
      <w:r>
        <w:rPr>
          <w:rFonts w:ascii="Arial" w:eastAsia="Calibri" w:hAnsi="Arial" w:cs="Arial"/>
          <w:b/>
          <w:bCs/>
          <w:sz w:val="20"/>
          <w:szCs w:val="20"/>
          <w:lang w:val="sr-Latn-BA"/>
        </w:rPr>
        <w:t>a</w:t>
      </w:r>
      <w:r w:rsidRPr="00215376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za razvoj visokog obrazovanja i osiguranje kvalitete</w:t>
      </w:r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BiH </w:t>
      </w:r>
      <w:bookmarkEnd w:id="5"/>
    </w:p>
    <w:p w14:paraId="46802C45" w14:textId="315EEFA5" w:rsidR="00D02D0F" w:rsidRPr="00215376" w:rsidRDefault="00FC3E92" w:rsidP="00C57245">
      <w:pPr>
        <w:tabs>
          <w:tab w:val="left" w:pos="5400"/>
        </w:tabs>
        <w:suppressAutoHyphens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215376" w:rsidRPr="00215376">
        <w:rPr>
          <w:rFonts w:ascii="Arial" w:eastAsia="Calibri" w:hAnsi="Arial" w:cs="Arial"/>
          <w:b/>
          <w:bCs/>
          <w:sz w:val="20"/>
          <w:szCs w:val="20"/>
          <w:lang w:val="sr-Latn-BA"/>
        </w:rPr>
        <w:t>Agenciji za razvoj visokog obrazovanja i osiguranje kvalitete</w:t>
      </w:r>
      <w:r w:rsidR="00215376" w:rsidRPr="00215376">
        <w:rPr>
          <w:rFonts w:ascii="Arial" w:hAnsi="Arial" w:cs="Arial"/>
          <w:b/>
          <w:bCs/>
          <w:sz w:val="20"/>
          <w:szCs w:val="20"/>
        </w:rPr>
        <w:t xml:space="preserve"> </w:t>
      </w:r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BiH</w:t>
      </w:r>
      <w:r w:rsidR="00D02D0F" w:rsidRP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“</w:t>
      </w:r>
    </w:p>
    <w:p w14:paraId="3E2F3D2A" w14:textId="0F6DDD93" w:rsidR="00D02D0F" w:rsidRPr="00EE514F" w:rsidRDefault="00215376" w:rsidP="00C57245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Ulica akademika Jovana Surutke 13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, 7</w:t>
      </w: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8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000 </w:t>
      </w: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Banja Luka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5"/>
  </w:num>
  <w:num w:numId="3" w16cid:durableId="1006320147">
    <w:abstractNumId w:val="0"/>
  </w:num>
  <w:num w:numId="4" w16cid:durableId="2146116956">
    <w:abstractNumId w:val="2"/>
  </w:num>
  <w:num w:numId="5" w16cid:durableId="1175608370">
    <w:abstractNumId w:val="3"/>
  </w:num>
  <w:num w:numId="6" w16cid:durableId="7840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0F4FAB"/>
    <w:rsid w:val="001109C9"/>
    <w:rsid w:val="001517C8"/>
    <w:rsid w:val="001573BA"/>
    <w:rsid w:val="00165C3A"/>
    <w:rsid w:val="00195EC2"/>
    <w:rsid w:val="001A6521"/>
    <w:rsid w:val="001A7723"/>
    <w:rsid w:val="001C517F"/>
    <w:rsid w:val="001D46D9"/>
    <w:rsid w:val="001F0DBB"/>
    <w:rsid w:val="001F2452"/>
    <w:rsid w:val="00210A67"/>
    <w:rsid w:val="002152EB"/>
    <w:rsid w:val="00215376"/>
    <w:rsid w:val="00241601"/>
    <w:rsid w:val="002561AF"/>
    <w:rsid w:val="00264B89"/>
    <w:rsid w:val="00293F16"/>
    <w:rsid w:val="002B085B"/>
    <w:rsid w:val="002B5AF6"/>
    <w:rsid w:val="002D64C2"/>
    <w:rsid w:val="002F1804"/>
    <w:rsid w:val="00311469"/>
    <w:rsid w:val="00315EFA"/>
    <w:rsid w:val="00363EBA"/>
    <w:rsid w:val="003A205C"/>
    <w:rsid w:val="003B06ED"/>
    <w:rsid w:val="003C22E1"/>
    <w:rsid w:val="003E1A64"/>
    <w:rsid w:val="003F626B"/>
    <w:rsid w:val="0042639E"/>
    <w:rsid w:val="00450F33"/>
    <w:rsid w:val="00461E84"/>
    <w:rsid w:val="00487538"/>
    <w:rsid w:val="004D1A03"/>
    <w:rsid w:val="004D2F29"/>
    <w:rsid w:val="00502FFA"/>
    <w:rsid w:val="00524959"/>
    <w:rsid w:val="00526413"/>
    <w:rsid w:val="0053403D"/>
    <w:rsid w:val="00535482"/>
    <w:rsid w:val="00542DC5"/>
    <w:rsid w:val="005677E4"/>
    <w:rsid w:val="005816AE"/>
    <w:rsid w:val="005C2DCD"/>
    <w:rsid w:val="005D121C"/>
    <w:rsid w:val="00610A93"/>
    <w:rsid w:val="00614176"/>
    <w:rsid w:val="006427FD"/>
    <w:rsid w:val="0064409D"/>
    <w:rsid w:val="00671438"/>
    <w:rsid w:val="00677E08"/>
    <w:rsid w:val="00683FC4"/>
    <w:rsid w:val="006A3D93"/>
    <w:rsid w:val="006A66B1"/>
    <w:rsid w:val="00714DC7"/>
    <w:rsid w:val="00734B29"/>
    <w:rsid w:val="00734E3F"/>
    <w:rsid w:val="0077255B"/>
    <w:rsid w:val="00787712"/>
    <w:rsid w:val="007B38BC"/>
    <w:rsid w:val="007C52AA"/>
    <w:rsid w:val="007F3D25"/>
    <w:rsid w:val="0082640A"/>
    <w:rsid w:val="00834E94"/>
    <w:rsid w:val="00867703"/>
    <w:rsid w:val="00871A41"/>
    <w:rsid w:val="0087543C"/>
    <w:rsid w:val="00897124"/>
    <w:rsid w:val="00897ABA"/>
    <w:rsid w:val="008D547D"/>
    <w:rsid w:val="008D7187"/>
    <w:rsid w:val="00920EBA"/>
    <w:rsid w:val="00934279"/>
    <w:rsid w:val="00941ADF"/>
    <w:rsid w:val="009501F6"/>
    <w:rsid w:val="009706AD"/>
    <w:rsid w:val="00984CA0"/>
    <w:rsid w:val="00990702"/>
    <w:rsid w:val="009B074B"/>
    <w:rsid w:val="00A050AB"/>
    <w:rsid w:val="00A07F7E"/>
    <w:rsid w:val="00A34B19"/>
    <w:rsid w:val="00A44050"/>
    <w:rsid w:val="00A80221"/>
    <w:rsid w:val="00A9062B"/>
    <w:rsid w:val="00AA482A"/>
    <w:rsid w:val="00AA5505"/>
    <w:rsid w:val="00AC689B"/>
    <w:rsid w:val="00B30D6F"/>
    <w:rsid w:val="00B46FDB"/>
    <w:rsid w:val="00B8000B"/>
    <w:rsid w:val="00B80EEC"/>
    <w:rsid w:val="00B9404B"/>
    <w:rsid w:val="00B973E5"/>
    <w:rsid w:val="00BB1A9A"/>
    <w:rsid w:val="00BC2097"/>
    <w:rsid w:val="00BC62E3"/>
    <w:rsid w:val="00BE0104"/>
    <w:rsid w:val="00BE777F"/>
    <w:rsid w:val="00C333CF"/>
    <w:rsid w:val="00C5013D"/>
    <w:rsid w:val="00C51CD8"/>
    <w:rsid w:val="00C57245"/>
    <w:rsid w:val="00C728CC"/>
    <w:rsid w:val="00CA03FC"/>
    <w:rsid w:val="00CA51A1"/>
    <w:rsid w:val="00CF6B9A"/>
    <w:rsid w:val="00D00670"/>
    <w:rsid w:val="00D02D0F"/>
    <w:rsid w:val="00D4028F"/>
    <w:rsid w:val="00D4143C"/>
    <w:rsid w:val="00D47C88"/>
    <w:rsid w:val="00D575B2"/>
    <w:rsid w:val="00D756AD"/>
    <w:rsid w:val="00D84E03"/>
    <w:rsid w:val="00DB3901"/>
    <w:rsid w:val="00DD64CD"/>
    <w:rsid w:val="00E05DFC"/>
    <w:rsid w:val="00E20848"/>
    <w:rsid w:val="00E2338C"/>
    <w:rsid w:val="00E43299"/>
    <w:rsid w:val="00E72F55"/>
    <w:rsid w:val="00E82A0B"/>
    <w:rsid w:val="00E82C5B"/>
    <w:rsid w:val="00EA473F"/>
    <w:rsid w:val="00EA670D"/>
    <w:rsid w:val="00EB5578"/>
    <w:rsid w:val="00EC6DBA"/>
    <w:rsid w:val="00EE514F"/>
    <w:rsid w:val="00F226AE"/>
    <w:rsid w:val="00F53A8F"/>
    <w:rsid w:val="00F63FAB"/>
    <w:rsid w:val="00F849E9"/>
    <w:rsid w:val="00F8539A"/>
    <w:rsid w:val="00F96AC6"/>
    <w:rsid w:val="00FA5D4A"/>
    <w:rsid w:val="00FB6411"/>
    <w:rsid w:val="00FB6B41"/>
    <w:rsid w:val="00FC3E92"/>
    <w:rsid w:val="00FD12C6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60</cp:revision>
  <cp:lastPrinted>2023-11-22T09:00:00Z</cp:lastPrinted>
  <dcterms:created xsi:type="dcterms:W3CDTF">2023-08-22T13:13:00Z</dcterms:created>
  <dcterms:modified xsi:type="dcterms:W3CDTF">2024-01-24T13:54:00Z</dcterms:modified>
</cp:coreProperties>
</file>