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35B7" w14:textId="2685ECFB" w:rsidR="00F96AC6" w:rsidRPr="00315B1F" w:rsidRDefault="00315B1F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 19/02, 35/03, 4/04,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26/04, 37/04, 48/05, 2/06, 32/07, 43/09, 8/10, 40/12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18/24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bookmarkStart w:id="0" w:name="_Hlk118716372"/>
      <w:r>
        <w:rPr>
          <w:rFonts w:ascii="Arial" w:hAnsi="Arial" w:cs="Arial"/>
          <w:sz w:val="20"/>
          <w:szCs w:val="20"/>
          <w:lang w:val="bs-Latn-BA"/>
        </w:rPr>
        <w:t>Agencija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</w:t>
      </w:r>
      <w:bookmarkStart w:id="1" w:name="_Hlk138317355"/>
      <w:r w:rsidR="00AD2FF4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Start w:id="2" w:name="_Hlk175640575"/>
      <w:bookmarkStart w:id="3" w:name="_Hlk155858763"/>
      <w:bookmarkEnd w:id="1"/>
      <w:r w:rsidR="00787614">
        <w:rPr>
          <w:rFonts w:ascii="Arial" w:eastAsia="Calibri" w:hAnsi="Arial" w:cs="Arial"/>
          <w:sz w:val="20"/>
          <w:szCs w:val="20"/>
          <w:lang w:val="bs-Latn-BA"/>
        </w:rPr>
        <w:t>Direkcije za evropske integracije</w:t>
      </w:r>
      <w:r w:rsidR="000D331F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End w:id="2"/>
      <w:r w:rsidR="00551439" w:rsidRPr="00551439">
        <w:rPr>
          <w:rFonts w:ascii="Arial" w:hAnsi="Arial" w:cs="Arial"/>
          <w:sz w:val="20"/>
          <w:szCs w:val="20"/>
          <w:lang w:val="bs-Latn-BA"/>
        </w:rPr>
        <w:t>Vijeća ministara</w:t>
      </w:r>
      <w:r w:rsidR="00551439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bookmarkEnd w:id="3"/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raspisuje</w:t>
      </w:r>
    </w:p>
    <w:p w14:paraId="3C9B4D34" w14:textId="77777777" w:rsidR="00441E6D" w:rsidRPr="00315B1F" w:rsidRDefault="00441E6D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2C4A405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D51515" w14:textId="350AF85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</w:t>
      </w:r>
      <w:r w:rsidR="00F96AC6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OGLAS</w:t>
      </w:r>
    </w:p>
    <w:p w14:paraId="04CD9D5B" w14:textId="178597C1" w:rsidR="00441E6D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popunjavanje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4" w:name="_Hlk155858925"/>
      <w:bookmarkStart w:id="5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78370B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9B39D60" w14:textId="18300FDC" w:rsidR="00F96AC6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6" w:name="_Hlk155861276"/>
      <w:bookmarkStart w:id="7" w:name="_Hlk173323670"/>
      <w:bookmarkStart w:id="8" w:name="_Hlk154744091"/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Direkciji za evropske integracije</w:t>
      </w:r>
      <w:r w:rsidR="0055143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51439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78761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4"/>
      <w:bookmarkEnd w:id="6"/>
      <w:bookmarkEnd w:id="7"/>
      <w:r>
        <w:rPr>
          <w:rFonts w:ascii="Arial" w:hAnsi="Arial" w:cs="Arial"/>
          <w:b/>
          <w:bCs/>
          <w:sz w:val="20"/>
          <w:szCs w:val="20"/>
          <w:lang w:val="bs-Latn-BA"/>
        </w:rPr>
        <w:t>Bosne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Hercegovine</w:t>
      </w:r>
      <w:r w:rsidR="009955C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8"/>
    </w:p>
    <w:p w14:paraId="3AA93BD3" w14:textId="2CED8574" w:rsidR="00F96AC6" w:rsidRPr="00315B1F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61C6B1A" w14:textId="77777777" w:rsidR="005506A9" w:rsidRPr="00315B1F" w:rsidRDefault="005506A9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248C6F" w14:textId="054D40BC" w:rsidR="00787614" w:rsidRPr="00BC3CA8" w:rsidRDefault="00441E6D" w:rsidP="00787614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BC3CA8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9" w:name="_Hlk176522051"/>
      <w:bookmarkStart w:id="10" w:name="_Hlk156463156"/>
      <w:bookmarkStart w:id="11" w:name="_Hlk159422120"/>
      <w:bookmarkStart w:id="12" w:name="_Hlk172629725"/>
      <w:r w:rsidR="00BC3CA8" w:rsidRPr="00BC3CA8">
        <w:rPr>
          <w:rFonts w:ascii="Arial" w:hAnsi="Arial" w:cs="Arial"/>
          <w:b/>
          <w:bCs/>
          <w:sz w:val="20"/>
          <w:szCs w:val="20"/>
          <w:lang w:val="bs-Latn-BA"/>
        </w:rPr>
        <w:t>Viši stručni saradnik za monitoring programa pomoći EU Bosni i Hercegovini</w:t>
      </w:r>
      <w:bookmarkEnd w:id="9"/>
    </w:p>
    <w:bookmarkEnd w:id="10"/>
    <w:bookmarkEnd w:id="11"/>
    <w:p w14:paraId="34CA44E2" w14:textId="77777777" w:rsidR="004405CC" w:rsidRPr="00315B1F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6D8D6BC3" w14:textId="77777777" w:rsidR="004405CC" w:rsidRPr="00315B1F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0257190C" w14:textId="693C0CC0" w:rsidR="004405CC" w:rsidRDefault="00BC3CA8" w:rsidP="004405CC">
      <w:pPr>
        <w:rPr>
          <w:rFonts w:ascii="Arial" w:hAnsi="Arial" w:cs="Arial"/>
          <w:bCs/>
          <w:sz w:val="20"/>
          <w:szCs w:val="20"/>
          <w:lang w:val="bs-Latn-BA"/>
        </w:rPr>
      </w:pPr>
      <w:r w:rsidRPr="00BC3CA8">
        <w:rPr>
          <w:rFonts w:ascii="Arial" w:hAnsi="Arial" w:cs="Arial"/>
          <w:bCs/>
          <w:sz w:val="20"/>
          <w:szCs w:val="20"/>
          <w:lang w:val="bs-Latn-BA"/>
        </w:rPr>
        <w:t>SEKTOR ZA PROGRAME POMOĆI ZA PRISTUPANJE EVROPSKOJ UNIJI</w:t>
      </w:r>
    </w:p>
    <w:p w14:paraId="20606B49" w14:textId="0EEE1537" w:rsidR="00BC3CA8" w:rsidRPr="00BC3CA8" w:rsidRDefault="00BC3CA8" w:rsidP="00BC3CA8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 w:rsidRPr="00BC3CA8">
        <w:rPr>
          <w:rFonts w:ascii="Arial" w:hAnsi="Arial" w:cs="Arial"/>
          <w:sz w:val="20"/>
          <w:szCs w:val="20"/>
          <w:lang w:val="bs-Latn-BA"/>
        </w:rPr>
        <w:t>Odsjek za monitoring, evaluaciju i izvještavanje programa pomoći EU BiH</w:t>
      </w:r>
    </w:p>
    <w:p w14:paraId="3D7B3692" w14:textId="77777777" w:rsidR="004405CC" w:rsidRPr="00315B1F" w:rsidRDefault="004405CC" w:rsidP="00AA107F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bookmarkStart w:id="13" w:name="_Hlk159421664"/>
      <w:bookmarkEnd w:id="0"/>
      <w:bookmarkEnd w:id="12"/>
    </w:p>
    <w:p w14:paraId="1DE89306" w14:textId="6C440646" w:rsidR="00B07E81" w:rsidRPr="00BC3CA8" w:rsidRDefault="00B07E81" w:rsidP="00AA107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BC3CA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="00BC3CA8" w:rsidRPr="00BC3CA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Viši stručni saradnik za monitoring programa pomoći EU Bosni i Hercegovini</w:t>
      </w:r>
    </w:p>
    <w:p w14:paraId="6276A348" w14:textId="7334D009" w:rsidR="00B07E81" w:rsidRPr="00315B1F" w:rsidRDefault="00315B1F" w:rsidP="00AA107F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78370B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BC3CA8" w:rsidRPr="00BC3CA8">
        <w:rPr>
          <w:rFonts w:ascii="Arial" w:hAnsi="Arial" w:cs="Arial"/>
          <w:sz w:val="20"/>
          <w:szCs w:val="20"/>
          <w:lang w:val="bs-Latn-BA" w:eastAsia="ar-SA"/>
        </w:rPr>
        <w:t>učestvuje u provođenju aktivnosti podrške na uvođenju sektorskog monitoringa za potrebe korištenja instrumenta pretpristupne pomoći; implementira aktivnosti uspostave veze između sektorskog monitoringa i opšteg sistema monitoringa programa/projekata instrumenta pretpristupne pomoći; učestvuje u aktivnostima koje provode evalautori EK za projekte instrumenta pretpristupne pomoći kao i za projektne ugovore o sektorskoj budžetskoj podršci; analizira podatke o pojedinim projektima instrumenta pretpristupne pomoći, te izrađuje izvještaje o pojedinačnim projektima za potrebe održavanja odbora za praćenje instrumenata za pretpristupnu pomoć; analizira podatke o pojedinim projektima instrumenta pretpristupne pomoći za potrebe praćenja implementacije prioriteta iz Sporazuma o stabilizaciji i pridruživanju; provodi sve neophodne analize s ciljem unaprijeđenja efikasnosti monitoringa i implementacije projekata instrumenta za pretpristupnu pomoć; redovno ažurira i prikuplja informacije o projektima instrumenta pretpristupne pomoći za bazu podataka; priprema sjednice odbora za praćenje instrumenata za pretpristupnu pomoć i sektorskih monitoring odbora instrumenta pretpristupne pomoći; obavlja i druge poslove po nalogu pretpostavljenog.</w:t>
      </w:r>
    </w:p>
    <w:p w14:paraId="643EFDE5" w14:textId="719A236A" w:rsidR="001C0CA0" w:rsidRPr="00315B1F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1C0CA0"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BC3CA8" w:rsidRPr="00BC3CA8">
        <w:rPr>
          <w:rFonts w:ascii="Arial" w:hAnsi="Arial" w:cs="Arial"/>
          <w:sz w:val="20"/>
          <w:szCs w:val="20"/>
          <w:lang w:val="bs-Latn-BA" w:eastAsia="ar-SA"/>
        </w:rPr>
        <w:t>VSS, fakultet društvenog, tehničkog ili prirodnog smjera, završen VII stepen stručne spreme ili visoko obrazovanje Bolonjskog sistema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 ispit.</w:t>
      </w:r>
      <w:r w:rsidR="00BC3CA8" w:rsidRPr="00BC3CA8">
        <w:rPr>
          <w:lang w:val="bs-Latn-BA" w:eastAsia="ar-SA"/>
        </w:rPr>
        <w:t xml:space="preserve">  </w:t>
      </w:r>
    </w:p>
    <w:p w14:paraId="7CD946CC" w14:textId="3A13176A" w:rsidR="0078370B" w:rsidRPr="00BC3CA8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 w:rsidR="00BC3CA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C3CA8" w:rsidRPr="00BC3CA8">
        <w:rPr>
          <w:rFonts w:ascii="Arial" w:hAnsi="Arial" w:cs="Arial"/>
          <w:bCs/>
          <w:iCs/>
          <w:sz w:val="20"/>
          <w:szCs w:val="20"/>
          <w:lang w:val="bs-Latn-BA"/>
        </w:rPr>
        <w:t>viši stručni saradnik</w:t>
      </w:r>
      <w:r w:rsidR="000104F3" w:rsidRPr="00BC3CA8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67E0AF4" w14:textId="09761B3F" w:rsidR="0078370B" w:rsidRPr="00315B1F" w:rsidRDefault="00315B1F" w:rsidP="00AA107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</w:t>
      </w:r>
      <w:r w:rsidR="00004D95" w:rsidRPr="00315B1F">
        <w:rPr>
          <w:rFonts w:ascii="Arial" w:hAnsi="Arial" w:cs="Arial"/>
          <w:bCs/>
          <w:iCs/>
          <w:sz w:val="20"/>
          <w:szCs w:val="20"/>
          <w:lang w:val="bs-Latn-BA"/>
        </w:rPr>
        <w:t>1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>)</w:t>
      </w:r>
      <w:r w:rsidR="00BC3CA8" w:rsidRPr="00BC3CA8">
        <w:rPr>
          <w:bCs/>
          <w:iCs/>
          <w:lang w:val="bs-Latn-BA"/>
        </w:rPr>
        <w:t xml:space="preserve"> </w:t>
      </w:r>
    </w:p>
    <w:p w14:paraId="1C76FC73" w14:textId="226341A4" w:rsidR="0078370B" w:rsidRPr="00315B1F" w:rsidRDefault="00315B1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bookmarkEnd w:id="13"/>
    <w:p w14:paraId="652A9727" w14:textId="77777777" w:rsidR="00F1081E" w:rsidRPr="00315B1F" w:rsidRDefault="00F1081E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BB57FFF" w14:textId="77777777" w:rsidR="00657339" w:rsidRPr="00315B1F" w:rsidRDefault="00657339" w:rsidP="0078370B">
      <w:pPr>
        <w:jc w:val="both"/>
        <w:rPr>
          <w:rFonts w:ascii="Arial" w:hAnsi="Arial" w:cs="Arial"/>
          <w:iCs/>
          <w:sz w:val="20"/>
          <w:szCs w:val="20"/>
          <w:u w:val="single"/>
          <w:lang w:val="bs-Latn-BA"/>
        </w:rPr>
      </w:pPr>
    </w:p>
    <w:p w14:paraId="50D5F0C5" w14:textId="04DB28DC" w:rsidR="0078370B" w:rsidRPr="00551439" w:rsidRDefault="00315B1F" w:rsidP="0078370B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ovaj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oglas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mogu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prijaviti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samo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osobe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zaposlene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državni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="00BF73D2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787614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Direkciji za evropske integracije</w:t>
      </w:r>
      <w:r w:rsidR="00551439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551439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Vijeća ministara</w:t>
      </w:r>
      <w:r w:rsidR="00787614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Bosne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i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Hercegovine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.</w:t>
      </w:r>
    </w:p>
    <w:bookmarkEnd w:id="5"/>
    <w:p w14:paraId="3604A3EE" w14:textId="77777777" w:rsidR="00F96AC6" w:rsidRPr="00315B1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17B8B2F1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Napomena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kandidate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70719FE9" w:rsidR="00241601" w:rsidRPr="00315B1F" w:rsidRDefault="00315B1F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Izborni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eksternih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premještaja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: 63/16, 21/17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28/21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38/23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Više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konkursnim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procedurama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dostupno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Zapošljavanje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Vrste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konkursnih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274F9AEF" w:rsidR="00E87518" w:rsidRPr="00315B1F" w:rsidRDefault="00315B1F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provođenje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ovom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oglasu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formirat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će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Komisija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6177B735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Komisija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utvrđuje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sposobnosti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kompetencija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pokazanih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sastoji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79A8FA96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obavještavaju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vremenu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održavanja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64A807D0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Nezavisno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pored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ostale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dodiplomskog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čak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treći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vidljivo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nostrifikaciji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6084536B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podrazumijeva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spreme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62F273A" w14:textId="071A3A51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budu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pozvani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opštih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tačka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donijeti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mjeseca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objektivnih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razloga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uručenja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preuzimanja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485425DA" w14:textId="5F3CE912" w:rsidR="00B667B9" w:rsidRPr="00315B1F" w:rsidRDefault="00B667B9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BDFB055" w14:textId="77777777" w:rsidR="004B1920" w:rsidRPr="00315B1F" w:rsidRDefault="004B192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2FB52A18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</w:t>
      </w:r>
      <w:r w:rsidR="009D1730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dokumentacije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235942FD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Skreće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pažnja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kandidatima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karakteru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sadržaju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javnog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konkursa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načinu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obrascima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pažnju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izmijenjene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dopunjene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navedenog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prilagode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preostale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15C6A5AA" w:rsidR="009D1730" w:rsidRPr="00315B1F" w:rsidRDefault="00315B1F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upućuju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pojašnjenje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tekst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službenoj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ads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gov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ba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Zapošljavanje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Napomena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kandidate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Stop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greškama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prijavama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definišu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prijavni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univerzitetsku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važeće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državljanstvu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uvjerenje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15B1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328CDEB7" w:rsidR="00F96AC6" w:rsidRPr="00315B1F" w:rsidRDefault="00315B1F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78FD5FE3" w:rsidR="00F96AC6" w:rsidRPr="00315B1F" w:rsidRDefault="00315B1F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Ovjerene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kopije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028F65C0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nostrifikovane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ukoliko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nekoj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);</w:t>
      </w:r>
    </w:p>
    <w:p w14:paraId="456E8740" w14:textId="189E9049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stekli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izdavala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7B1355A7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državljanstvu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mjeseci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604DDC91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4AB5E68E" w14:textId="343ADC8C" w:rsidR="00ED5365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potvrde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ili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kao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dokaza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traženoj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vrsti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radnog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iskustva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54A13CBF" w14:textId="77777777" w:rsidR="00AA2450" w:rsidRDefault="000C76D9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0C76D9">
        <w:rPr>
          <w:rFonts w:ascii="Arial" w:hAnsi="Arial" w:cs="Arial"/>
          <w:sz w:val="20"/>
          <w:szCs w:val="20"/>
          <w:lang w:val="bs-Latn-BA"/>
        </w:rPr>
        <w:t>uvjerenje/potvrde/certifikata o aktivnom znanju traženog jezika – engleski, najmanje B2  ili ekvivalenta nivoa B2;</w:t>
      </w:r>
    </w:p>
    <w:p w14:paraId="6B34620C" w14:textId="15A40766" w:rsidR="006804AB" w:rsidRPr="00AA2450" w:rsidRDefault="00AA2450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AA2450">
        <w:rPr>
          <w:rFonts w:ascii="Arial" w:hAnsi="Arial" w:cs="Arial"/>
          <w:sz w:val="20"/>
          <w:szCs w:val="20"/>
          <w:lang w:val="bs-Latn-BA"/>
        </w:rPr>
        <w:t xml:space="preserve">dokaza o traženom nivou znanja stranog jezika – francuskog ili njemačkog </w:t>
      </w:r>
      <w:r>
        <w:rPr>
          <w:rFonts w:ascii="Arial" w:hAnsi="Arial" w:cs="Arial"/>
          <w:sz w:val="20"/>
          <w:szCs w:val="20"/>
          <w:lang w:val="bs-Latn-BA"/>
        </w:rPr>
        <w:t>–</w:t>
      </w:r>
      <w:r w:rsidRPr="00AA2450">
        <w:rPr>
          <w:rFonts w:ascii="Arial" w:hAnsi="Arial" w:cs="Arial"/>
          <w:sz w:val="20"/>
          <w:szCs w:val="20"/>
          <w:lang w:val="bs-Latn-BA"/>
        </w:rPr>
        <w:t xml:space="preserve"> samo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AA2450">
        <w:rPr>
          <w:rFonts w:ascii="Arial" w:hAnsi="Arial" w:cs="Arial"/>
          <w:sz w:val="20"/>
          <w:szCs w:val="20"/>
          <w:lang w:val="bs-Latn-BA"/>
        </w:rPr>
        <w:t>ukoliko kandidat isti posjeduje, jer je u pitanju poželjan uslov;</w:t>
      </w:r>
    </w:p>
    <w:p w14:paraId="02BFE6E2" w14:textId="5707C4AC" w:rsidR="00ED5365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dokaza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804A8" w:rsidRPr="00315B1F">
        <w:rPr>
          <w:rFonts w:ascii="Arial" w:hAnsi="Arial" w:cs="Arial"/>
          <w:sz w:val="20"/>
          <w:szCs w:val="20"/>
          <w:lang w:val="bs-Latn-BA"/>
        </w:rPr>
        <w:t>.</w:t>
      </w:r>
      <w:r w:rsidR="00C05ACB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0FC578DA" w14:textId="77777777" w:rsidR="00F96AC6" w:rsidRPr="00315B1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040C9F08" w:rsidR="00F96AC6" w:rsidRPr="00315B1F" w:rsidRDefault="00315B1F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Svojeručno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59FCC641" w:rsidR="00F96AC6" w:rsidRPr="00315B1F" w:rsidRDefault="00315B1F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popunjen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eb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Napominjemo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popunjen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obrazac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bilo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olakšava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imenovanje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predstavlja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57B5DA2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ograničen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naznačen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preciziran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15B1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7FEFC829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D2360"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13.11</w:t>
      </w:r>
      <w:r w:rsidR="00515F8C"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9D62EA"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F96AC6"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</w:t>
      </w:r>
      <w:r w:rsidR="00726887"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="00F96AC6"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DD23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poštanske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preporučenom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pošiljkom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adresu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1AB1549" w14:textId="35DB6D19" w:rsidR="0078370B" w:rsidRPr="00315B1F" w:rsidRDefault="00787614" w:rsidP="0078370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14" w:name="_Hlk124244283"/>
      <w:bookmarkStart w:id="15" w:name="_Hlk118716499"/>
      <w:bookmarkStart w:id="16" w:name="_Hlk118715968"/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Direkcija za evropske integracije</w:t>
      </w:r>
      <w:r w:rsidR="00551439" w:rsidRPr="0055143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51439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4A6A35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="0078370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4"/>
    <w:p w14:paraId="5B5C619E" w14:textId="6B86D8CA" w:rsidR="0078370B" w:rsidRPr="00315B1F" w:rsidRDefault="0078370B" w:rsidP="000D331F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Interni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oglas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za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popunjavanje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17" w:name="_Hlk124244275"/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Direkciji za evropske integracije</w:t>
      </w:r>
      <w:r w:rsidR="000D331F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C10C8F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C10C8F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5AE64FB4" w14:textId="3BF35235" w:rsidR="00F96AC6" w:rsidRPr="00315B1F" w:rsidRDefault="00787614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Đoke Mazalića 5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arajevo</w:t>
      </w:r>
      <w:r w:rsidR="006A56D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5"/>
    <w:bookmarkEnd w:id="16"/>
    <w:bookmarkEnd w:id="17"/>
    <w:p w14:paraId="295F3FA5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08C997C" w14:textId="4A42F65C" w:rsidR="00F96AC6" w:rsidRPr="00315B1F" w:rsidRDefault="00315B1F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utvrđenih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8A3E9FB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Nepotpune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neblagovremene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neuredne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neće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uzimati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razmatranje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454766" w:rsidRPr="00315B1F" w:rsidRDefault="00454766">
      <w:pPr>
        <w:rPr>
          <w:rFonts w:ascii="Arial" w:hAnsi="Arial" w:cs="Arial"/>
          <w:sz w:val="20"/>
          <w:szCs w:val="20"/>
          <w:lang w:val="bs-Latn-BA"/>
        </w:rPr>
      </w:pPr>
    </w:p>
    <w:sectPr w:rsidR="00454766" w:rsidRPr="00315B1F" w:rsidSect="00C43B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19F0" w14:textId="77777777" w:rsidR="00401CBB" w:rsidRDefault="00401CBB" w:rsidP="00BC7B2D">
      <w:r>
        <w:separator/>
      </w:r>
    </w:p>
  </w:endnote>
  <w:endnote w:type="continuationSeparator" w:id="0">
    <w:p w14:paraId="3F878D44" w14:textId="77777777" w:rsidR="00401CBB" w:rsidRDefault="00401CBB" w:rsidP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9CFF" w14:textId="77777777" w:rsidR="00BC7B2D" w:rsidRDefault="00B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694D" w14:textId="77777777" w:rsidR="00BC7B2D" w:rsidRDefault="00B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0D2" w14:textId="77777777" w:rsidR="00BC7B2D" w:rsidRDefault="00B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243F" w14:textId="77777777" w:rsidR="00401CBB" w:rsidRDefault="00401CBB" w:rsidP="00BC7B2D">
      <w:r>
        <w:separator/>
      </w:r>
    </w:p>
  </w:footnote>
  <w:footnote w:type="continuationSeparator" w:id="0">
    <w:p w14:paraId="0EB11FD6" w14:textId="77777777" w:rsidR="00401CBB" w:rsidRDefault="00401CBB" w:rsidP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AD40" w14:textId="77777777" w:rsidR="00BC7B2D" w:rsidRDefault="00B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33B" w14:textId="77777777" w:rsidR="00BC7B2D" w:rsidRDefault="00BC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AFC" w14:textId="77777777" w:rsidR="00BC7B2D" w:rsidRDefault="00BC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5442"/>
    <w:multiLevelType w:val="multilevel"/>
    <w:tmpl w:val="552CE3E4"/>
    <w:lvl w:ilvl="0">
      <w:start w:val="4"/>
      <w:numFmt w:val="decimal"/>
      <w:lvlText w:val="%1"/>
      <w:lvlJc w:val="left"/>
      <w:pPr>
        <w:ind w:left="1003" w:hanging="51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3" w:hanging="512"/>
        <w:jc w:val="left"/>
      </w:pPr>
      <w:rPr>
        <w:rFonts w:ascii="Verdana" w:eastAsia="Verdana" w:hAnsi="Verdana" w:cs="Verdana" w:hint="default"/>
        <w:b/>
        <w:bCs/>
        <w:spacing w:val="-1"/>
        <w:w w:val="103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ind w:left="1169" w:hanging="339"/>
      </w:pPr>
      <w:rPr>
        <w:rFonts w:ascii="Symbol" w:eastAsia="Symbol" w:hAnsi="Symbol" w:cs="Symbol" w:hint="default"/>
        <w:w w:val="103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46" w:hanging="33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2" w:hanging="33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7" w:hanging="33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33" w:hanging="33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8" w:hanging="339"/>
      </w:pPr>
      <w:rPr>
        <w:rFonts w:hint="default"/>
        <w:lang w:val="hr-HR" w:eastAsia="en-US" w:bidi="ar-SA"/>
      </w:rPr>
    </w:lvl>
  </w:abstractNum>
  <w:abstractNum w:abstractNumId="2" w15:restartNumberingAfterBreak="0">
    <w:nsid w:val="275100C6"/>
    <w:multiLevelType w:val="hybridMultilevel"/>
    <w:tmpl w:val="214499CE"/>
    <w:lvl w:ilvl="0" w:tplc="1400C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E1CF9"/>
    <w:multiLevelType w:val="multilevel"/>
    <w:tmpl w:val="70BA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66DF"/>
    <w:multiLevelType w:val="hybridMultilevel"/>
    <w:tmpl w:val="46FA5236"/>
    <w:lvl w:ilvl="0" w:tplc="E222E2FA">
      <w:numFmt w:val="bullet"/>
      <w:lvlText w:val="-"/>
      <w:lvlJc w:val="left"/>
      <w:pPr>
        <w:ind w:left="720" w:hanging="360"/>
      </w:pPr>
      <w:rPr>
        <w:rFonts w:ascii="Cambria" w:eastAsiaTheme="minorEastAsia" w:hAnsi="Cambria" w:cs="Bookman Old Styl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10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8253">
    <w:abstractNumId w:val="7"/>
  </w:num>
  <w:num w:numId="3" w16cid:durableId="2000226406">
    <w:abstractNumId w:val="0"/>
  </w:num>
  <w:num w:numId="4" w16cid:durableId="982585944">
    <w:abstractNumId w:val="3"/>
  </w:num>
  <w:num w:numId="5" w16cid:durableId="131335271">
    <w:abstractNumId w:val="4"/>
  </w:num>
  <w:num w:numId="6" w16cid:durableId="1593664650">
    <w:abstractNumId w:val="6"/>
  </w:num>
  <w:num w:numId="7" w16cid:durableId="802231039">
    <w:abstractNumId w:val="8"/>
  </w:num>
  <w:num w:numId="8" w16cid:durableId="1566139224">
    <w:abstractNumId w:val="1"/>
  </w:num>
  <w:num w:numId="9" w16cid:durableId="785580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2E82"/>
    <w:rsid w:val="00004D95"/>
    <w:rsid w:val="000104F3"/>
    <w:rsid w:val="000200B9"/>
    <w:rsid w:val="00030AC3"/>
    <w:rsid w:val="00037651"/>
    <w:rsid w:val="00041106"/>
    <w:rsid w:val="00045F2F"/>
    <w:rsid w:val="00052361"/>
    <w:rsid w:val="00054B24"/>
    <w:rsid w:val="00057C22"/>
    <w:rsid w:val="00061D82"/>
    <w:rsid w:val="000804C6"/>
    <w:rsid w:val="000A4F6B"/>
    <w:rsid w:val="000A608E"/>
    <w:rsid w:val="000C01F2"/>
    <w:rsid w:val="000C76D9"/>
    <w:rsid w:val="000D331F"/>
    <w:rsid w:val="00120150"/>
    <w:rsid w:val="0012188F"/>
    <w:rsid w:val="001330BF"/>
    <w:rsid w:val="0016151F"/>
    <w:rsid w:val="00162901"/>
    <w:rsid w:val="00173674"/>
    <w:rsid w:val="001853A5"/>
    <w:rsid w:val="00197732"/>
    <w:rsid w:val="001C0CA0"/>
    <w:rsid w:val="001C2690"/>
    <w:rsid w:val="001C3091"/>
    <w:rsid w:val="001D217F"/>
    <w:rsid w:val="001D48DF"/>
    <w:rsid w:val="00204804"/>
    <w:rsid w:val="00241601"/>
    <w:rsid w:val="002774E8"/>
    <w:rsid w:val="00293063"/>
    <w:rsid w:val="002C5E0F"/>
    <w:rsid w:val="002E1630"/>
    <w:rsid w:val="00303813"/>
    <w:rsid w:val="00315B1F"/>
    <w:rsid w:val="00333B37"/>
    <w:rsid w:val="00345207"/>
    <w:rsid w:val="003746E7"/>
    <w:rsid w:val="003A108F"/>
    <w:rsid w:val="003C4ED6"/>
    <w:rsid w:val="003D6232"/>
    <w:rsid w:val="003E4014"/>
    <w:rsid w:val="003E66F6"/>
    <w:rsid w:val="003F2E8B"/>
    <w:rsid w:val="00401CBB"/>
    <w:rsid w:val="00406D82"/>
    <w:rsid w:val="00407AB8"/>
    <w:rsid w:val="00436BF4"/>
    <w:rsid w:val="004405CC"/>
    <w:rsid w:val="00441E6D"/>
    <w:rsid w:val="004525DC"/>
    <w:rsid w:val="00454766"/>
    <w:rsid w:val="00460D82"/>
    <w:rsid w:val="004679DF"/>
    <w:rsid w:val="00472469"/>
    <w:rsid w:val="00486C0D"/>
    <w:rsid w:val="004917BA"/>
    <w:rsid w:val="004A6A35"/>
    <w:rsid w:val="004B1920"/>
    <w:rsid w:val="004C086B"/>
    <w:rsid w:val="004C5116"/>
    <w:rsid w:val="004E0B23"/>
    <w:rsid w:val="004E17C2"/>
    <w:rsid w:val="004E18D8"/>
    <w:rsid w:val="004F59CE"/>
    <w:rsid w:val="00515D0A"/>
    <w:rsid w:val="00515F8C"/>
    <w:rsid w:val="00526BD7"/>
    <w:rsid w:val="005506A9"/>
    <w:rsid w:val="00551439"/>
    <w:rsid w:val="00554C53"/>
    <w:rsid w:val="00561042"/>
    <w:rsid w:val="0057038F"/>
    <w:rsid w:val="00571AA1"/>
    <w:rsid w:val="00586628"/>
    <w:rsid w:val="005957B1"/>
    <w:rsid w:val="005B36EB"/>
    <w:rsid w:val="005D1371"/>
    <w:rsid w:val="005E6815"/>
    <w:rsid w:val="005F7BE1"/>
    <w:rsid w:val="0063534E"/>
    <w:rsid w:val="00657339"/>
    <w:rsid w:val="00672E42"/>
    <w:rsid w:val="006804AB"/>
    <w:rsid w:val="00695263"/>
    <w:rsid w:val="006A53DC"/>
    <w:rsid w:val="006A562E"/>
    <w:rsid w:val="006A56DB"/>
    <w:rsid w:val="006B1826"/>
    <w:rsid w:val="006C44FB"/>
    <w:rsid w:val="006C7731"/>
    <w:rsid w:val="006D4E8D"/>
    <w:rsid w:val="0071178D"/>
    <w:rsid w:val="007177BE"/>
    <w:rsid w:val="00726887"/>
    <w:rsid w:val="00734DE6"/>
    <w:rsid w:val="007417DF"/>
    <w:rsid w:val="00746F6F"/>
    <w:rsid w:val="0075183E"/>
    <w:rsid w:val="0078370B"/>
    <w:rsid w:val="007867C6"/>
    <w:rsid w:val="00787614"/>
    <w:rsid w:val="007A78B8"/>
    <w:rsid w:val="007B1D48"/>
    <w:rsid w:val="007C2961"/>
    <w:rsid w:val="007C3CA3"/>
    <w:rsid w:val="007D0EE3"/>
    <w:rsid w:val="007D4FD1"/>
    <w:rsid w:val="007E3AD6"/>
    <w:rsid w:val="007F58E2"/>
    <w:rsid w:val="007F641F"/>
    <w:rsid w:val="00841EB6"/>
    <w:rsid w:val="00850FC2"/>
    <w:rsid w:val="00857649"/>
    <w:rsid w:val="0086293F"/>
    <w:rsid w:val="0086341D"/>
    <w:rsid w:val="00867CAB"/>
    <w:rsid w:val="00871A41"/>
    <w:rsid w:val="00871AE2"/>
    <w:rsid w:val="008770DB"/>
    <w:rsid w:val="00883E1E"/>
    <w:rsid w:val="00896E1C"/>
    <w:rsid w:val="008A6BC7"/>
    <w:rsid w:val="008C06AF"/>
    <w:rsid w:val="008D3CEA"/>
    <w:rsid w:val="008D53D8"/>
    <w:rsid w:val="008F0218"/>
    <w:rsid w:val="0092504C"/>
    <w:rsid w:val="00954A17"/>
    <w:rsid w:val="00967AF5"/>
    <w:rsid w:val="00973B02"/>
    <w:rsid w:val="009804A8"/>
    <w:rsid w:val="009836FF"/>
    <w:rsid w:val="009845C0"/>
    <w:rsid w:val="00994C80"/>
    <w:rsid w:val="009955C4"/>
    <w:rsid w:val="009A14E5"/>
    <w:rsid w:val="009D1730"/>
    <w:rsid w:val="009D62EA"/>
    <w:rsid w:val="009E0BBA"/>
    <w:rsid w:val="00A05FA0"/>
    <w:rsid w:val="00A06282"/>
    <w:rsid w:val="00A063E5"/>
    <w:rsid w:val="00A13328"/>
    <w:rsid w:val="00A24691"/>
    <w:rsid w:val="00A273FF"/>
    <w:rsid w:val="00A346A2"/>
    <w:rsid w:val="00A34E00"/>
    <w:rsid w:val="00A351C2"/>
    <w:rsid w:val="00A37125"/>
    <w:rsid w:val="00A614D1"/>
    <w:rsid w:val="00A62F59"/>
    <w:rsid w:val="00A6438B"/>
    <w:rsid w:val="00A80E97"/>
    <w:rsid w:val="00A95342"/>
    <w:rsid w:val="00A95E19"/>
    <w:rsid w:val="00AA107F"/>
    <w:rsid w:val="00AA2450"/>
    <w:rsid w:val="00AC0427"/>
    <w:rsid w:val="00AD2FF4"/>
    <w:rsid w:val="00AD5E7A"/>
    <w:rsid w:val="00AE371D"/>
    <w:rsid w:val="00AF312B"/>
    <w:rsid w:val="00B07E81"/>
    <w:rsid w:val="00B1374B"/>
    <w:rsid w:val="00B22450"/>
    <w:rsid w:val="00B27B1F"/>
    <w:rsid w:val="00B4621E"/>
    <w:rsid w:val="00B573FB"/>
    <w:rsid w:val="00B667B9"/>
    <w:rsid w:val="00B87564"/>
    <w:rsid w:val="00B95230"/>
    <w:rsid w:val="00B966FB"/>
    <w:rsid w:val="00BB7BFE"/>
    <w:rsid w:val="00BC3CA8"/>
    <w:rsid w:val="00BC663B"/>
    <w:rsid w:val="00BC7B2D"/>
    <w:rsid w:val="00BF38AB"/>
    <w:rsid w:val="00BF5995"/>
    <w:rsid w:val="00BF73D2"/>
    <w:rsid w:val="00C05ACB"/>
    <w:rsid w:val="00C10C8F"/>
    <w:rsid w:val="00C17E72"/>
    <w:rsid w:val="00C23BE4"/>
    <w:rsid w:val="00C43B36"/>
    <w:rsid w:val="00C45EB9"/>
    <w:rsid w:val="00C67352"/>
    <w:rsid w:val="00C93883"/>
    <w:rsid w:val="00C97890"/>
    <w:rsid w:val="00CA2E21"/>
    <w:rsid w:val="00CA6F1C"/>
    <w:rsid w:val="00CC3A2D"/>
    <w:rsid w:val="00CD5634"/>
    <w:rsid w:val="00CD636A"/>
    <w:rsid w:val="00CF25BE"/>
    <w:rsid w:val="00D16AA8"/>
    <w:rsid w:val="00D27D0C"/>
    <w:rsid w:val="00D34C5D"/>
    <w:rsid w:val="00D47053"/>
    <w:rsid w:val="00D5483A"/>
    <w:rsid w:val="00D571B6"/>
    <w:rsid w:val="00D57524"/>
    <w:rsid w:val="00D57F26"/>
    <w:rsid w:val="00D743AE"/>
    <w:rsid w:val="00D77666"/>
    <w:rsid w:val="00D8224C"/>
    <w:rsid w:val="00D8464D"/>
    <w:rsid w:val="00D91A96"/>
    <w:rsid w:val="00D92DD5"/>
    <w:rsid w:val="00DD2360"/>
    <w:rsid w:val="00DD2D8E"/>
    <w:rsid w:val="00DD48C7"/>
    <w:rsid w:val="00DD4B43"/>
    <w:rsid w:val="00DE1A79"/>
    <w:rsid w:val="00DE7CF2"/>
    <w:rsid w:val="00E0465D"/>
    <w:rsid w:val="00E51627"/>
    <w:rsid w:val="00E54E7C"/>
    <w:rsid w:val="00E62D3D"/>
    <w:rsid w:val="00E644DF"/>
    <w:rsid w:val="00E64CD1"/>
    <w:rsid w:val="00E675BB"/>
    <w:rsid w:val="00E77C8C"/>
    <w:rsid w:val="00E844EB"/>
    <w:rsid w:val="00E87518"/>
    <w:rsid w:val="00EA473F"/>
    <w:rsid w:val="00EA675B"/>
    <w:rsid w:val="00EC6F85"/>
    <w:rsid w:val="00ED5365"/>
    <w:rsid w:val="00EF6F0E"/>
    <w:rsid w:val="00F1081E"/>
    <w:rsid w:val="00F2700B"/>
    <w:rsid w:val="00F333B8"/>
    <w:rsid w:val="00F53A8F"/>
    <w:rsid w:val="00F96AC6"/>
    <w:rsid w:val="00FB2817"/>
    <w:rsid w:val="00FC32B4"/>
    <w:rsid w:val="00FC4BE1"/>
    <w:rsid w:val="00FE568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rsid w:val="000804C6"/>
    <w:rPr>
      <w:sz w:val="28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0804C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34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134</cp:revision>
  <cp:lastPrinted>2024-01-18T10:58:00Z</cp:lastPrinted>
  <dcterms:created xsi:type="dcterms:W3CDTF">2023-08-22T13:13:00Z</dcterms:created>
  <dcterms:modified xsi:type="dcterms:W3CDTF">2024-10-28T12:11:00Z</dcterms:modified>
</cp:coreProperties>
</file>